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11" w:rsidRPr="00B23B04" w:rsidRDefault="00DE4411" w:rsidP="00B23B04">
      <w:pPr>
        <w:spacing w:after="0"/>
        <w:jc w:val="center"/>
        <w:rPr>
          <w:rFonts w:cs="Calibri"/>
          <w:b/>
          <w:sz w:val="32"/>
          <w:szCs w:val="32"/>
          <w:u w:val="single"/>
        </w:rPr>
      </w:pPr>
      <w:r w:rsidRPr="00B23B04">
        <w:rPr>
          <w:rFonts w:cs="Calibri"/>
          <w:b/>
          <w:sz w:val="32"/>
          <w:szCs w:val="32"/>
          <w:u w:val="single"/>
        </w:rPr>
        <w:t>Construction Safety Partnership</w:t>
      </w:r>
    </w:p>
    <w:p w:rsidR="00DE4411" w:rsidRPr="00B23B04" w:rsidRDefault="00DE4411" w:rsidP="00B23B04">
      <w:pPr>
        <w:spacing w:after="0"/>
        <w:jc w:val="center"/>
        <w:rPr>
          <w:rFonts w:cs="Calibri"/>
          <w:b/>
          <w:sz w:val="32"/>
          <w:szCs w:val="32"/>
          <w:u w:val="single"/>
        </w:rPr>
      </w:pPr>
      <w:r w:rsidRPr="00B23B04">
        <w:rPr>
          <w:rFonts w:cs="Calibri"/>
          <w:b/>
          <w:sz w:val="32"/>
          <w:szCs w:val="32"/>
          <w:u w:val="single"/>
        </w:rPr>
        <w:t>Draft Programme of Work 2014</w:t>
      </w:r>
    </w:p>
    <w:p w:rsidR="00DE4411" w:rsidRPr="00B23B04" w:rsidRDefault="00DE4411" w:rsidP="00B23B04">
      <w:pPr>
        <w:spacing w:after="0"/>
        <w:jc w:val="center"/>
        <w:rPr>
          <w:rFonts w:cs="Calibri"/>
          <w:b/>
          <w:sz w:val="32"/>
          <w:szCs w:val="32"/>
          <w:u w:val="single"/>
        </w:rPr>
      </w:pPr>
    </w:p>
    <w:p w:rsidR="00DE4411" w:rsidRDefault="00DE4411" w:rsidP="00006690">
      <w:pPr>
        <w:jc w:val="both"/>
      </w:pPr>
      <w:r>
        <w:t>Foreword</w:t>
      </w:r>
    </w:p>
    <w:p w:rsidR="00DE4411" w:rsidRDefault="00DE4411" w:rsidP="00006690">
      <w:pPr>
        <w:jc w:val="both"/>
      </w:pPr>
      <w:r>
        <w:t>I am pleased to present the Construction Safety Partnership Programme of Work for 2014.</w:t>
      </w:r>
    </w:p>
    <w:p w:rsidR="00DE4411" w:rsidRDefault="00DE4411" w:rsidP="00006690">
      <w:pPr>
        <w:jc w:val="both"/>
      </w:pPr>
      <w:r>
        <w:t>The Objectives in the programme have been agreed following discussions with CSP member organisations and recommendations from the Construction Safety Forum in November 2013.</w:t>
      </w:r>
    </w:p>
    <w:p w:rsidR="00DE4411" w:rsidRDefault="00DE4411" w:rsidP="00006690">
      <w:pPr>
        <w:jc w:val="both"/>
      </w:pPr>
      <w:r>
        <w:t>The Objectives focus on: Design and Procurement, Small Contractors, Workers engagement and representation, Competency and training and Safety Management Systems.</w:t>
      </w:r>
    </w:p>
    <w:p w:rsidR="00DE4411" w:rsidRDefault="00DE4411" w:rsidP="00006690">
      <w:pPr>
        <w:jc w:val="both"/>
      </w:pPr>
      <w:r>
        <w:t xml:space="preserve">The industry, having gone through significant contraction in recent years, has turned the corner and is forecast to continue on a steady recovery pattern. The industry, in the future will comprise of even more micro and small contractors and self employed people. There is a supply of available, trained, and safety aware construction personnel to meet the emerging needs in the short term. Up skilling to meet the changing industry needs must be considered. With the introduction of new statutory duties on domestic clients in   the </w:t>
      </w:r>
      <w:r w:rsidRPr="00E765F2">
        <w:rPr>
          <w:i/>
        </w:rPr>
        <w:t>Safety, Health and Welfare at Work (Construction) Regulations 2013</w:t>
      </w:r>
      <w:r>
        <w:t xml:space="preserve"> and grant support for work on home improvements and energy efficiency, the CSP has increased its focus on related risks and safety standards in repair, maintenance and improvement work.</w:t>
      </w:r>
      <w:r w:rsidR="003C7F85">
        <w:t xml:space="preserve"> The new Safe Home Work campaign aimed at home owners and small contractors will </w:t>
      </w:r>
      <w:r w:rsidR="00F27914">
        <w:t xml:space="preserve">be </w:t>
      </w:r>
      <w:r w:rsidR="003C7F85">
        <w:t xml:space="preserve">a key innovative feature of this. </w:t>
      </w:r>
      <w:r>
        <w:t xml:space="preserve"> </w:t>
      </w:r>
    </w:p>
    <w:p w:rsidR="00DE4411" w:rsidRDefault="00DE4411" w:rsidP="00006690">
      <w:pPr>
        <w:jc w:val="both"/>
      </w:pPr>
      <w:r>
        <w:t xml:space="preserve">The CSP welcomes the decision of the Construction Industry Federation, supported by the Department of the Environment, Community and Local Government to introduce registration of contractors in 2014 – the Construction Industry Register of </w:t>
      </w:r>
      <w:smartTag w:uri="urn:schemas-microsoft-com:office:smarttags" w:element="place">
        <w:smartTag w:uri="urn:schemas-microsoft-com:office:smarttags" w:element="country-region">
          <w:r>
            <w:t>Ireland</w:t>
          </w:r>
        </w:smartTag>
      </w:smartTag>
      <w:r>
        <w:t xml:space="preserve"> (CIRI). The CSP will seek to influence and monitor the construction safety standards associated with the new registration scheme. </w:t>
      </w:r>
    </w:p>
    <w:p w:rsidR="00DE4411" w:rsidRDefault="00DE4411" w:rsidP="00006690">
      <w:pPr>
        <w:jc w:val="both"/>
      </w:pPr>
      <w:r>
        <w:t>With further education and training including construction apprenticeships, Safe Pass and the Construction Skills Certification Scheme now overseen by SOLAS, the Further Education and Training Authority and the regional Education and Training Boards there is a need for the industry to consider how best it can interact with the new Statutory Bodies to ensure appropriate influence on education</w:t>
      </w:r>
      <w:r w:rsidR="003C7F85">
        <w:t>,</w:t>
      </w:r>
      <w:r>
        <w:t xml:space="preserve"> training and safety based competencies for the industry.</w:t>
      </w:r>
    </w:p>
    <w:p w:rsidR="00DE4411" w:rsidRDefault="00DE4411" w:rsidP="00006690">
      <w:pPr>
        <w:jc w:val="both"/>
      </w:pPr>
      <w:r>
        <w:t>The CSP continues to be wholly dependent on the dedication, input and resources of the member organisations. The need for</w:t>
      </w:r>
      <w:r w:rsidR="003C7F85">
        <w:t xml:space="preserve"> </w:t>
      </w:r>
      <w:r>
        <w:t>funding to allow CSP to better develop and deliver meaningful and accessible safety and health supports for clients, designers, contractors and workers will be explored</w:t>
      </w:r>
      <w:r w:rsidR="003C7F85">
        <w:t xml:space="preserve"> in 2014</w:t>
      </w:r>
    </w:p>
    <w:p w:rsidR="00DE4411" w:rsidRDefault="00DE4411" w:rsidP="00006690">
      <w:pPr>
        <w:jc w:val="both"/>
      </w:pPr>
      <w:r>
        <w:t>The bottom line for CSP is to recognise best practice and continue the drive to reduce the number of and cost of accidents in the construction industry.</w:t>
      </w:r>
    </w:p>
    <w:p w:rsidR="00DE4411" w:rsidRDefault="00DE4411" w:rsidP="00006690">
      <w:pPr>
        <w:jc w:val="both"/>
      </w:pPr>
      <w:r>
        <w:t>Peter McCabe</w:t>
      </w:r>
      <w:r w:rsidR="003C7F85">
        <w:t xml:space="preserve"> - Chairman Construction Safety Partnership</w:t>
      </w:r>
    </w:p>
    <w:p w:rsidR="003C7F85" w:rsidRDefault="003C7F85" w:rsidP="00006690">
      <w:pPr>
        <w:jc w:val="both"/>
      </w:pPr>
    </w:p>
    <w:p w:rsidR="003C7F85" w:rsidRDefault="003C7F85" w:rsidP="00006690">
      <w:pPr>
        <w:jc w:val="both"/>
      </w:pPr>
    </w:p>
    <w:p w:rsidR="00DE4411" w:rsidRPr="00C64393" w:rsidRDefault="00DE4411" w:rsidP="00C64393">
      <w:pPr>
        <w:jc w:val="both"/>
      </w:pPr>
      <w:r>
        <w:t xml:space="preserve"> </w:t>
      </w:r>
    </w:p>
    <w:tbl>
      <w:tblPr>
        <w:tblpPr w:leftFromText="180" w:rightFromText="180" w:horzAnchor="margin" w:tblpXSpec="center" w:tblpY="205"/>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9"/>
        <w:gridCol w:w="1404"/>
        <w:gridCol w:w="1418"/>
        <w:gridCol w:w="1701"/>
        <w:gridCol w:w="1746"/>
        <w:gridCol w:w="1514"/>
      </w:tblGrid>
      <w:tr w:rsidR="00DE4411" w:rsidRPr="008A09AA" w:rsidTr="00A564D7">
        <w:tc>
          <w:tcPr>
            <w:tcW w:w="859" w:type="dxa"/>
            <w:shd w:val="pct10" w:color="auto" w:fill="auto"/>
            <w:vAlign w:val="center"/>
          </w:tcPr>
          <w:p w:rsidR="00DE4411" w:rsidRDefault="00DE4411" w:rsidP="00A564D7">
            <w:pPr>
              <w:jc w:val="center"/>
              <w:rPr>
                <w:rFonts w:ascii="Arial" w:hAnsi="Arial" w:cs="Arial"/>
                <w:b/>
                <w:sz w:val="16"/>
                <w:szCs w:val="16"/>
              </w:rPr>
            </w:pPr>
            <w:r w:rsidRPr="008A09AA">
              <w:rPr>
                <w:rFonts w:ascii="Arial" w:hAnsi="Arial" w:cs="Arial"/>
                <w:b/>
                <w:sz w:val="16"/>
                <w:szCs w:val="16"/>
              </w:rPr>
              <w:t>YEAR</w:t>
            </w:r>
          </w:p>
        </w:tc>
        <w:tc>
          <w:tcPr>
            <w:tcW w:w="1404" w:type="dxa"/>
            <w:shd w:val="pct10" w:color="auto" w:fill="auto"/>
            <w:vAlign w:val="center"/>
          </w:tcPr>
          <w:p w:rsidR="00DE4411" w:rsidRPr="008A09AA" w:rsidRDefault="00DE4411" w:rsidP="00A564D7">
            <w:pPr>
              <w:jc w:val="center"/>
              <w:rPr>
                <w:rFonts w:ascii="Arial" w:hAnsi="Arial" w:cs="Arial"/>
                <w:b/>
                <w:sz w:val="16"/>
                <w:szCs w:val="16"/>
              </w:rPr>
            </w:pPr>
            <w:r w:rsidRPr="008A09AA">
              <w:rPr>
                <w:rFonts w:ascii="Arial" w:hAnsi="Arial" w:cs="Arial"/>
                <w:b/>
                <w:sz w:val="16"/>
                <w:szCs w:val="16"/>
              </w:rPr>
              <w:t>No. Employed in Construction</w:t>
            </w:r>
          </w:p>
        </w:tc>
        <w:tc>
          <w:tcPr>
            <w:tcW w:w="1418" w:type="dxa"/>
            <w:shd w:val="pct10" w:color="auto" w:fill="auto"/>
            <w:vAlign w:val="center"/>
          </w:tcPr>
          <w:p w:rsidR="00DE4411" w:rsidRPr="008A09AA" w:rsidRDefault="00DE4411" w:rsidP="00A564D7">
            <w:pPr>
              <w:jc w:val="center"/>
              <w:rPr>
                <w:rFonts w:ascii="Arial" w:hAnsi="Arial" w:cs="Arial"/>
                <w:b/>
                <w:sz w:val="16"/>
                <w:szCs w:val="16"/>
              </w:rPr>
            </w:pPr>
            <w:r w:rsidRPr="008A09AA">
              <w:rPr>
                <w:rFonts w:ascii="Arial" w:hAnsi="Arial" w:cs="Arial"/>
                <w:b/>
                <w:sz w:val="16"/>
                <w:szCs w:val="16"/>
              </w:rPr>
              <w:t>Fatal Accidents</w:t>
            </w:r>
          </w:p>
        </w:tc>
        <w:tc>
          <w:tcPr>
            <w:tcW w:w="1701" w:type="dxa"/>
            <w:shd w:val="pct10" w:color="auto" w:fill="auto"/>
            <w:vAlign w:val="center"/>
          </w:tcPr>
          <w:p w:rsidR="00DE4411" w:rsidRPr="008A09AA" w:rsidRDefault="00DE4411" w:rsidP="00A564D7">
            <w:pPr>
              <w:jc w:val="center"/>
              <w:rPr>
                <w:rFonts w:ascii="Arial" w:hAnsi="Arial" w:cs="Arial"/>
                <w:b/>
                <w:sz w:val="16"/>
                <w:szCs w:val="16"/>
              </w:rPr>
            </w:pPr>
            <w:r w:rsidRPr="008A09AA">
              <w:rPr>
                <w:rFonts w:ascii="Arial" w:hAnsi="Arial" w:cs="Arial"/>
                <w:b/>
                <w:sz w:val="16"/>
                <w:szCs w:val="16"/>
              </w:rPr>
              <w:t>Fatal Rate / 100,000 Construction</w:t>
            </w:r>
          </w:p>
        </w:tc>
        <w:tc>
          <w:tcPr>
            <w:tcW w:w="1746" w:type="dxa"/>
            <w:shd w:val="pct10" w:color="auto" w:fill="auto"/>
            <w:vAlign w:val="center"/>
          </w:tcPr>
          <w:p w:rsidR="00DE4411" w:rsidRPr="008A09AA" w:rsidRDefault="00DE4411" w:rsidP="00A564D7">
            <w:pPr>
              <w:jc w:val="center"/>
              <w:rPr>
                <w:rFonts w:ascii="Arial" w:hAnsi="Arial" w:cs="Arial"/>
                <w:b/>
                <w:sz w:val="16"/>
                <w:szCs w:val="16"/>
              </w:rPr>
            </w:pPr>
            <w:r w:rsidRPr="008A09AA">
              <w:rPr>
                <w:rFonts w:ascii="Arial" w:hAnsi="Arial" w:cs="Arial"/>
                <w:b/>
                <w:sz w:val="16"/>
                <w:szCs w:val="16"/>
              </w:rPr>
              <w:t>Non-Fatal Accidents</w:t>
            </w:r>
          </w:p>
        </w:tc>
        <w:tc>
          <w:tcPr>
            <w:tcW w:w="1514" w:type="dxa"/>
            <w:shd w:val="pct10" w:color="auto" w:fill="auto"/>
            <w:vAlign w:val="center"/>
          </w:tcPr>
          <w:p w:rsidR="00DE4411" w:rsidRPr="008A09AA" w:rsidRDefault="00DE4411" w:rsidP="00A564D7">
            <w:pPr>
              <w:jc w:val="center"/>
              <w:rPr>
                <w:rFonts w:ascii="Arial" w:hAnsi="Arial" w:cs="Arial"/>
                <w:b/>
                <w:sz w:val="16"/>
                <w:szCs w:val="16"/>
              </w:rPr>
            </w:pPr>
            <w:r w:rsidRPr="008A09AA">
              <w:rPr>
                <w:rFonts w:ascii="Arial" w:hAnsi="Arial" w:cs="Arial"/>
                <w:b/>
                <w:sz w:val="16"/>
                <w:szCs w:val="16"/>
              </w:rPr>
              <w:t>Non-Fatal Rate / 100,000</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2001</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183200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22</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12</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2002</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188500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21</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11</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2003</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202300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20</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8</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2004</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221108</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16</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6.6</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1527</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691</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2005</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237944</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23</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8.3</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1700</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714</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2006</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268596</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13</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4.3</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1784</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664</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2007</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258915</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18</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5</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1660</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641</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2008</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179900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15</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5.6</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1178</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655</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2009</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129100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10</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6.6</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688</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533</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2010</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107300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6</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4.5</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571</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532</w:t>
            </w:r>
          </w:p>
        </w:tc>
      </w:tr>
      <w:tr w:rsidR="00DE4411" w:rsidRPr="008A09AA" w:rsidTr="00A564D7">
        <w:tc>
          <w:tcPr>
            <w:tcW w:w="859" w:type="dxa"/>
            <w:shd w:val="pct10" w:color="auto" w:fill="auto"/>
          </w:tcPr>
          <w:p w:rsidR="00DE4411" w:rsidRDefault="00DE4411" w:rsidP="00A564D7">
            <w:pPr>
              <w:jc w:val="center"/>
              <w:rPr>
                <w:rFonts w:ascii="Arial" w:hAnsi="Arial" w:cs="Arial"/>
                <w:b/>
                <w:sz w:val="16"/>
                <w:szCs w:val="16"/>
              </w:rPr>
            </w:pPr>
            <w:r w:rsidRPr="008A09AA">
              <w:rPr>
                <w:rFonts w:ascii="Arial" w:hAnsi="Arial" w:cs="Arial"/>
                <w:b/>
                <w:sz w:val="16"/>
                <w:szCs w:val="16"/>
              </w:rPr>
              <w:t>2011</w:t>
            </w:r>
          </w:p>
        </w:tc>
        <w:tc>
          <w:tcPr>
            <w:tcW w:w="1404" w:type="dxa"/>
          </w:tcPr>
          <w:p w:rsidR="00DE4411" w:rsidRDefault="00DE4411" w:rsidP="00A564D7">
            <w:pPr>
              <w:jc w:val="center"/>
              <w:rPr>
                <w:rFonts w:ascii="Arial" w:hAnsi="Arial" w:cs="Arial"/>
                <w:sz w:val="16"/>
                <w:szCs w:val="16"/>
              </w:rPr>
            </w:pPr>
            <w:r w:rsidRPr="008A09AA">
              <w:rPr>
                <w:rFonts w:ascii="Arial" w:hAnsi="Arial" w:cs="Arial"/>
                <w:sz w:val="16"/>
                <w:szCs w:val="16"/>
              </w:rPr>
              <w:t>107600</w:t>
            </w:r>
          </w:p>
        </w:tc>
        <w:tc>
          <w:tcPr>
            <w:tcW w:w="1418" w:type="dxa"/>
          </w:tcPr>
          <w:p w:rsidR="00DE4411" w:rsidRDefault="00DE4411" w:rsidP="00A564D7">
            <w:pPr>
              <w:jc w:val="center"/>
              <w:rPr>
                <w:rFonts w:ascii="Arial" w:hAnsi="Arial" w:cs="Arial"/>
                <w:sz w:val="16"/>
                <w:szCs w:val="16"/>
              </w:rPr>
            </w:pPr>
            <w:r w:rsidRPr="008A09AA">
              <w:rPr>
                <w:rFonts w:ascii="Arial" w:hAnsi="Arial" w:cs="Arial"/>
                <w:sz w:val="16"/>
                <w:szCs w:val="16"/>
              </w:rPr>
              <w:t>6</w:t>
            </w:r>
          </w:p>
        </w:tc>
        <w:tc>
          <w:tcPr>
            <w:tcW w:w="1701" w:type="dxa"/>
          </w:tcPr>
          <w:p w:rsidR="00DE4411" w:rsidRDefault="00DE4411" w:rsidP="00A564D7">
            <w:pPr>
              <w:jc w:val="center"/>
              <w:rPr>
                <w:rFonts w:ascii="Arial" w:hAnsi="Arial" w:cs="Arial"/>
                <w:sz w:val="16"/>
                <w:szCs w:val="16"/>
              </w:rPr>
            </w:pPr>
            <w:r w:rsidRPr="008A09AA">
              <w:rPr>
                <w:rFonts w:ascii="Arial" w:hAnsi="Arial" w:cs="Arial"/>
                <w:sz w:val="16"/>
                <w:szCs w:val="16"/>
              </w:rPr>
              <w:t>5.6</w:t>
            </w:r>
          </w:p>
        </w:tc>
        <w:tc>
          <w:tcPr>
            <w:tcW w:w="1746" w:type="dxa"/>
          </w:tcPr>
          <w:p w:rsidR="00DE4411" w:rsidRDefault="00DE4411" w:rsidP="00A564D7">
            <w:pPr>
              <w:jc w:val="center"/>
              <w:rPr>
                <w:rFonts w:ascii="Arial" w:hAnsi="Arial" w:cs="Arial"/>
                <w:sz w:val="16"/>
                <w:szCs w:val="16"/>
              </w:rPr>
            </w:pPr>
            <w:r w:rsidRPr="008A09AA">
              <w:rPr>
                <w:rFonts w:ascii="Arial" w:hAnsi="Arial" w:cs="Arial"/>
                <w:sz w:val="16"/>
                <w:szCs w:val="16"/>
              </w:rPr>
              <w:t>454</w:t>
            </w:r>
          </w:p>
        </w:tc>
        <w:tc>
          <w:tcPr>
            <w:tcW w:w="1514" w:type="dxa"/>
          </w:tcPr>
          <w:p w:rsidR="00DE4411" w:rsidRDefault="00DE4411" w:rsidP="00A564D7">
            <w:pPr>
              <w:jc w:val="center"/>
              <w:rPr>
                <w:rFonts w:ascii="Arial" w:hAnsi="Arial" w:cs="Arial"/>
                <w:sz w:val="16"/>
                <w:szCs w:val="16"/>
              </w:rPr>
            </w:pPr>
            <w:r w:rsidRPr="008A09AA">
              <w:rPr>
                <w:rFonts w:ascii="Arial" w:hAnsi="Arial" w:cs="Arial"/>
                <w:sz w:val="16"/>
                <w:szCs w:val="16"/>
              </w:rPr>
              <w:t>421</w:t>
            </w:r>
          </w:p>
        </w:tc>
      </w:tr>
      <w:tr w:rsidR="00DE4411" w:rsidRPr="008A09AA" w:rsidTr="00A564D7">
        <w:tc>
          <w:tcPr>
            <w:tcW w:w="859" w:type="dxa"/>
            <w:shd w:val="pct10" w:color="auto" w:fill="auto"/>
          </w:tcPr>
          <w:p w:rsidR="00DE4411" w:rsidRDefault="00DE4411" w:rsidP="000D7174">
            <w:pPr>
              <w:jc w:val="center"/>
              <w:rPr>
                <w:rFonts w:ascii="Arial" w:hAnsi="Arial" w:cs="Arial"/>
                <w:b/>
                <w:sz w:val="16"/>
                <w:szCs w:val="16"/>
              </w:rPr>
            </w:pPr>
            <w:r w:rsidRPr="008A09AA">
              <w:rPr>
                <w:rFonts w:ascii="Arial" w:hAnsi="Arial" w:cs="Arial"/>
                <w:b/>
                <w:sz w:val="16"/>
                <w:szCs w:val="16"/>
              </w:rPr>
              <w:t>201</w:t>
            </w:r>
            <w:r>
              <w:rPr>
                <w:rFonts w:ascii="Arial" w:hAnsi="Arial" w:cs="Arial"/>
                <w:b/>
                <w:sz w:val="16"/>
                <w:szCs w:val="16"/>
              </w:rPr>
              <w:t>2</w:t>
            </w:r>
          </w:p>
        </w:tc>
        <w:tc>
          <w:tcPr>
            <w:tcW w:w="1404" w:type="dxa"/>
          </w:tcPr>
          <w:p w:rsidR="00DE4411" w:rsidRDefault="00DE4411" w:rsidP="000D7174">
            <w:pPr>
              <w:jc w:val="center"/>
              <w:rPr>
                <w:rFonts w:ascii="Arial" w:hAnsi="Arial" w:cs="Arial"/>
                <w:sz w:val="16"/>
                <w:szCs w:val="16"/>
              </w:rPr>
            </w:pPr>
            <w:r>
              <w:rPr>
                <w:rFonts w:ascii="Arial" w:hAnsi="Arial" w:cs="Arial"/>
                <w:sz w:val="16"/>
                <w:szCs w:val="16"/>
              </w:rPr>
              <w:t>103,300</w:t>
            </w:r>
          </w:p>
        </w:tc>
        <w:tc>
          <w:tcPr>
            <w:tcW w:w="1418" w:type="dxa"/>
          </w:tcPr>
          <w:p w:rsidR="00DE4411" w:rsidRDefault="00DE4411" w:rsidP="000D7174">
            <w:pPr>
              <w:jc w:val="center"/>
              <w:rPr>
                <w:rFonts w:ascii="Arial" w:hAnsi="Arial" w:cs="Arial"/>
                <w:sz w:val="16"/>
                <w:szCs w:val="16"/>
              </w:rPr>
            </w:pPr>
            <w:r>
              <w:rPr>
                <w:rFonts w:ascii="Arial" w:hAnsi="Arial" w:cs="Arial"/>
                <w:sz w:val="16"/>
                <w:szCs w:val="16"/>
              </w:rPr>
              <w:t>8</w:t>
            </w:r>
          </w:p>
        </w:tc>
        <w:tc>
          <w:tcPr>
            <w:tcW w:w="1701" w:type="dxa"/>
          </w:tcPr>
          <w:p w:rsidR="00DE4411" w:rsidRDefault="00DE4411" w:rsidP="000D7174">
            <w:pPr>
              <w:jc w:val="center"/>
              <w:rPr>
                <w:rFonts w:ascii="Arial" w:hAnsi="Arial" w:cs="Arial"/>
                <w:sz w:val="16"/>
                <w:szCs w:val="16"/>
              </w:rPr>
            </w:pPr>
            <w:r>
              <w:rPr>
                <w:rFonts w:ascii="Arial" w:hAnsi="Arial" w:cs="Arial"/>
                <w:sz w:val="16"/>
                <w:szCs w:val="16"/>
              </w:rPr>
              <w:t>---</w:t>
            </w:r>
          </w:p>
        </w:tc>
        <w:tc>
          <w:tcPr>
            <w:tcW w:w="1746" w:type="dxa"/>
          </w:tcPr>
          <w:p w:rsidR="00DE4411" w:rsidRDefault="00DE4411" w:rsidP="000D7174">
            <w:pPr>
              <w:jc w:val="center"/>
              <w:rPr>
                <w:rFonts w:ascii="Arial" w:hAnsi="Arial" w:cs="Arial"/>
                <w:sz w:val="16"/>
                <w:szCs w:val="16"/>
              </w:rPr>
            </w:pPr>
            <w:r>
              <w:rPr>
                <w:rFonts w:ascii="Arial" w:hAnsi="Arial" w:cs="Arial"/>
                <w:sz w:val="16"/>
                <w:szCs w:val="16"/>
              </w:rPr>
              <w:t>420</w:t>
            </w:r>
          </w:p>
        </w:tc>
        <w:tc>
          <w:tcPr>
            <w:tcW w:w="1514" w:type="dxa"/>
          </w:tcPr>
          <w:p w:rsidR="00DE4411" w:rsidRDefault="00DE4411" w:rsidP="000D7174">
            <w:pPr>
              <w:jc w:val="center"/>
              <w:rPr>
                <w:rFonts w:ascii="Arial" w:hAnsi="Arial" w:cs="Arial"/>
                <w:sz w:val="16"/>
                <w:szCs w:val="16"/>
              </w:rPr>
            </w:pPr>
            <w:r>
              <w:rPr>
                <w:rFonts w:ascii="Arial" w:hAnsi="Arial" w:cs="Arial"/>
                <w:sz w:val="16"/>
                <w:szCs w:val="16"/>
              </w:rPr>
              <w:t>---</w:t>
            </w:r>
          </w:p>
        </w:tc>
      </w:tr>
    </w:tbl>
    <w:p w:rsidR="00DE4411" w:rsidRDefault="00DE4411" w:rsidP="00F54C20">
      <w:pPr>
        <w:rPr>
          <w:noProof/>
          <w:lang w:eastAsia="en-IE"/>
        </w:rPr>
      </w:pPr>
    </w:p>
    <w:p w:rsidR="00DE4411" w:rsidRDefault="00DE4411" w:rsidP="000D7174">
      <w:pPr>
        <w:jc w:val="center"/>
        <w:rPr>
          <w:noProof/>
          <w:lang w:eastAsia="en-IE"/>
        </w:rPr>
      </w:pPr>
    </w:p>
    <w:p w:rsidR="00DE4411" w:rsidRPr="003C7F85" w:rsidRDefault="00DE4411" w:rsidP="000D7174">
      <w:pPr>
        <w:jc w:val="both"/>
        <w:rPr>
          <w:rFonts w:ascii="Arial" w:hAnsi="Arial" w:cs="Arial"/>
          <w:b/>
          <w:sz w:val="32"/>
          <w:szCs w:val="32"/>
        </w:rPr>
      </w:pPr>
      <w:r w:rsidRPr="003C7F85">
        <w:rPr>
          <w:b/>
        </w:rPr>
        <w:t xml:space="preserve"> Construction fatal accident rates / 100,000 workers</w:t>
      </w:r>
    </w:p>
    <w:p w:rsidR="00DE4411" w:rsidRDefault="00032E63" w:rsidP="000D7174">
      <w:pPr>
        <w:jc w:val="center"/>
      </w:pPr>
      <w:r>
        <w:rPr>
          <w:noProof/>
          <w:lang w:eastAsia="en-IE"/>
        </w:rPr>
        <w:drawing>
          <wp:anchor distT="0" distB="0" distL="114300" distR="114300" simplePos="0" relativeHeight="251658240" behindDoc="0" locked="0" layoutInCell="1" allowOverlap="1">
            <wp:simplePos x="0" y="0"/>
            <wp:positionH relativeFrom="column">
              <wp:posOffset>-182880</wp:posOffset>
            </wp:positionH>
            <wp:positionV relativeFrom="paragraph">
              <wp:posOffset>15875</wp:posOffset>
            </wp:positionV>
            <wp:extent cx="5648325" cy="3190875"/>
            <wp:effectExtent l="19050" t="0" r="952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48325" cy="3190875"/>
                    </a:xfrm>
                    <a:prstGeom prst="rect">
                      <a:avLst/>
                    </a:prstGeom>
                    <a:noFill/>
                  </pic:spPr>
                </pic:pic>
              </a:graphicData>
            </a:graphic>
          </wp:anchor>
        </w:drawing>
      </w:r>
    </w:p>
    <w:p w:rsidR="00DE4411" w:rsidRDefault="00DE4411" w:rsidP="000D7174">
      <w:pPr>
        <w:jc w:val="center"/>
      </w:pPr>
    </w:p>
    <w:p w:rsidR="00DE4411" w:rsidRDefault="00DE4411" w:rsidP="000D7174">
      <w:pPr>
        <w:jc w:val="center"/>
      </w:pPr>
    </w:p>
    <w:p w:rsidR="00DE4411" w:rsidRDefault="00DE4411" w:rsidP="000D7174">
      <w:pPr>
        <w:jc w:val="center"/>
      </w:pPr>
    </w:p>
    <w:p w:rsidR="00DE4411" w:rsidRDefault="00DE4411" w:rsidP="000D7174">
      <w:pPr>
        <w:jc w:val="center"/>
      </w:pPr>
    </w:p>
    <w:p w:rsidR="00DE4411" w:rsidRDefault="00DE4411" w:rsidP="000D7174">
      <w:pPr>
        <w:jc w:val="center"/>
      </w:pPr>
    </w:p>
    <w:p w:rsidR="00DE4411" w:rsidRDefault="00DE4411" w:rsidP="000D7174">
      <w:pPr>
        <w:jc w:val="center"/>
      </w:pPr>
      <w:r>
        <w:t>Fig: Construction fatal accident rates / 100,000 workers</w:t>
      </w:r>
    </w:p>
    <w:p w:rsidR="00DE4411" w:rsidRDefault="00DE4411" w:rsidP="000D7174">
      <w:pPr>
        <w:jc w:val="center"/>
      </w:pPr>
    </w:p>
    <w:p w:rsidR="00DE4411" w:rsidRDefault="00DE4411" w:rsidP="000D7174">
      <w:pPr>
        <w:jc w:val="center"/>
      </w:pPr>
    </w:p>
    <w:p w:rsidR="00DE4411" w:rsidRDefault="00DE4411" w:rsidP="000D7174">
      <w:pPr>
        <w:jc w:val="center"/>
      </w:pPr>
    </w:p>
    <w:p w:rsidR="00DE4411" w:rsidRPr="003C7F85" w:rsidRDefault="00032E63" w:rsidP="007B210D">
      <w:pPr>
        <w:jc w:val="center"/>
        <w:rPr>
          <w:b/>
        </w:rPr>
      </w:pPr>
      <w:r>
        <w:rPr>
          <w:noProof/>
          <w:lang w:eastAsia="en-IE"/>
        </w:rPr>
        <w:drawing>
          <wp:inline distT="0" distB="0" distL="0" distR="0">
            <wp:extent cx="5781675" cy="33623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E4411">
        <w:t xml:space="preserve"> </w:t>
      </w:r>
      <w:r w:rsidR="00DE4411" w:rsidRPr="003C7F85">
        <w:rPr>
          <w:b/>
        </w:rPr>
        <w:t>Construction Non-fatal reportable accident rates / 100,000 workers</w:t>
      </w:r>
    </w:p>
    <w:p w:rsidR="00DE4411" w:rsidRDefault="00DE4411" w:rsidP="000D7174">
      <w:pPr>
        <w:jc w:val="both"/>
        <w:rPr>
          <w:noProof/>
          <w:lang w:eastAsia="en-IE"/>
        </w:rPr>
      </w:pPr>
    </w:p>
    <w:p w:rsidR="00DE4411" w:rsidRDefault="00DE4411" w:rsidP="00183E84">
      <w:pPr>
        <w:jc w:val="both"/>
        <w:rPr>
          <w:noProof/>
          <w:lang w:eastAsia="en-IE"/>
        </w:rPr>
      </w:pPr>
    </w:p>
    <w:p w:rsidR="00DE4411" w:rsidRPr="007F34F9" w:rsidRDefault="00DE4411" w:rsidP="00183E84">
      <w:pPr>
        <w:jc w:val="both"/>
        <w:rPr>
          <w:rFonts w:ascii="Times New Roman" w:hAnsi="Times New Roman"/>
          <w:b/>
          <w:sz w:val="24"/>
          <w:szCs w:val="24"/>
        </w:rPr>
      </w:pPr>
      <w:r>
        <w:rPr>
          <w:rFonts w:ascii="Times New Roman" w:hAnsi="Times New Roman"/>
          <w:sz w:val="24"/>
          <w:szCs w:val="24"/>
        </w:rPr>
        <w:br w:type="page"/>
      </w:r>
      <w:r w:rsidRPr="007F34F9">
        <w:rPr>
          <w:rFonts w:ascii="Times New Roman" w:hAnsi="Times New Roman"/>
          <w:b/>
          <w:sz w:val="24"/>
          <w:szCs w:val="24"/>
        </w:rPr>
        <w:lastRenderedPageBreak/>
        <w:t>The programme of work is outlined below.</w:t>
      </w:r>
    </w:p>
    <w:p w:rsidR="00DE4411" w:rsidRDefault="00DE4411" w:rsidP="00183E84">
      <w:pPr>
        <w:spacing w:after="0" w:line="240" w:lineRule="auto"/>
        <w:jc w:val="both"/>
        <w:rPr>
          <w:rFonts w:ascii="Times New Roman" w:hAnsi="Times New Roman"/>
          <w:b/>
          <w:sz w:val="24"/>
          <w:szCs w:val="24"/>
          <w:lang w:eastAsia="en-GB"/>
        </w:rPr>
      </w:pPr>
    </w:p>
    <w:p w:rsidR="00DE4411" w:rsidRDefault="00DE4411" w:rsidP="00183E84">
      <w:pPr>
        <w:spacing w:after="0" w:line="240" w:lineRule="auto"/>
        <w:jc w:val="both"/>
        <w:rPr>
          <w:rFonts w:ascii="Times New Roman" w:hAnsi="Times New Roman"/>
          <w:b/>
          <w:sz w:val="24"/>
          <w:szCs w:val="24"/>
          <w:lang w:eastAsia="en-GB"/>
        </w:rPr>
      </w:pPr>
      <w:r>
        <w:rPr>
          <w:rFonts w:ascii="Times New Roman" w:hAnsi="Times New Roman"/>
          <w:b/>
          <w:sz w:val="24"/>
          <w:szCs w:val="24"/>
          <w:lang w:eastAsia="en-GB"/>
        </w:rPr>
        <w:t>Objective 1</w:t>
      </w:r>
      <w:r w:rsidRPr="006F13B9">
        <w:rPr>
          <w:rFonts w:ascii="Times New Roman" w:hAnsi="Times New Roman"/>
          <w:b/>
          <w:sz w:val="24"/>
          <w:szCs w:val="24"/>
          <w:lang w:eastAsia="en-GB"/>
        </w:rPr>
        <w:t xml:space="preserve"> </w:t>
      </w:r>
    </w:p>
    <w:p w:rsidR="00DE4411" w:rsidRDefault="00DE4411" w:rsidP="00183E84">
      <w:pPr>
        <w:spacing w:after="0" w:line="240" w:lineRule="auto"/>
        <w:ind w:left="360"/>
        <w:jc w:val="both"/>
        <w:rPr>
          <w:rFonts w:ascii="Times New Roman" w:hAnsi="Times New Roman"/>
          <w:b/>
          <w:sz w:val="24"/>
          <w:szCs w:val="24"/>
          <w:lang w:eastAsia="en-GB"/>
        </w:rPr>
      </w:pPr>
    </w:p>
    <w:p w:rsidR="00DE4411" w:rsidRPr="006F13B9" w:rsidRDefault="00DE4411" w:rsidP="00183E84">
      <w:pPr>
        <w:spacing w:after="0" w:line="240" w:lineRule="auto"/>
        <w:jc w:val="both"/>
        <w:rPr>
          <w:rFonts w:ascii="Times New Roman" w:hAnsi="Times New Roman"/>
          <w:b/>
          <w:sz w:val="24"/>
          <w:szCs w:val="24"/>
          <w:lang w:eastAsia="en-GB"/>
        </w:rPr>
      </w:pPr>
      <w:r>
        <w:rPr>
          <w:rFonts w:ascii="Times New Roman" w:hAnsi="Times New Roman"/>
          <w:b/>
          <w:sz w:val="24"/>
          <w:szCs w:val="24"/>
          <w:lang w:eastAsia="en-GB"/>
        </w:rPr>
        <w:t xml:space="preserve">Improving Safety in Design </w:t>
      </w:r>
      <w:r w:rsidRPr="004537C8">
        <w:rPr>
          <w:rFonts w:ascii="Times New Roman" w:hAnsi="Times New Roman"/>
          <w:b/>
          <w:sz w:val="24"/>
          <w:szCs w:val="24"/>
          <w:lang w:eastAsia="en-GB"/>
        </w:rPr>
        <w:t>and</w:t>
      </w:r>
      <w:r w:rsidRPr="00BD64DB">
        <w:rPr>
          <w:rFonts w:ascii="Times New Roman" w:hAnsi="Times New Roman"/>
          <w:b/>
          <w:color w:val="FF0000"/>
          <w:sz w:val="24"/>
          <w:szCs w:val="24"/>
          <w:lang w:eastAsia="en-GB"/>
        </w:rPr>
        <w:t xml:space="preserve"> </w:t>
      </w:r>
      <w:r w:rsidRPr="006F13B9">
        <w:rPr>
          <w:rFonts w:ascii="Times New Roman" w:hAnsi="Times New Roman"/>
          <w:b/>
          <w:sz w:val="24"/>
          <w:szCs w:val="24"/>
          <w:lang w:eastAsia="en-GB"/>
        </w:rPr>
        <w:t xml:space="preserve">Procurement </w:t>
      </w:r>
      <w:r>
        <w:rPr>
          <w:rFonts w:ascii="Times New Roman" w:hAnsi="Times New Roman"/>
          <w:b/>
          <w:sz w:val="24"/>
          <w:szCs w:val="24"/>
          <w:lang w:eastAsia="en-GB"/>
        </w:rPr>
        <w:t xml:space="preserve">– </w:t>
      </w:r>
    </w:p>
    <w:p w:rsidR="00DE4411" w:rsidRDefault="00DE4411" w:rsidP="00183E84">
      <w:pPr>
        <w:spacing w:after="0"/>
        <w:jc w:val="both"/>
        <w:rPr>
          <w:rFonts w:ascii="Times New Roman" w:hAnsi="Times New Roman"/>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The procurement process still sets the agenda for safety standards. The client requirements and awareness of safety issues drives how the function will be managed throughout the project. This now extends to domestic projects.  The legislation requires clients to ensure that whoever they appoint, be it designer or contractor, they must ensure that the appointee has “adequate resources” to complete the work safely and they are competent. Experience in the construction industry has been in recent years that this is not always the case and projects are awarded to the lowest bidder irregardless of resources.</w:t>
      </w:r>
    </w:p>
    <w:p w:rsidR="00DE4411" w:rsidRDefault="00DE4411" w:rsidP="00183E84">
      <w:pPr>
        <w:spacing w:after="0"/>
        <w:jc w:val="both"/>
        <w:rPr>
          <w:rFonts w:ascii="Times New Roman" w:hAnsi="Times New Roman"/>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 xml:space="preserve">In the CSP plan for 2011 &amp; 2012, 2013 the working group commenced developments in this area </w:t>
      </w:r>
    </w:p>
    <w:p w:rsidR="00DE4411" w:rsidRDefault="00DE4411" w:rsidP="00183E84">
      <w:pPr>
        <w:spacing w:after="0"/>
        <w:jc w:val="both"/>
        <w:rPr>
          <w:rFonts w:ascii="Times New Roman" w:hAnsi="Times New Roman"/>
          <w:sz w:val="24"/>
          <w:szCs w:val="24"/>
        </w:rPr>
      </w:pPr>
      <w:r>
        <w:rPr>
          <w:rFonts w:ascii="Times New Roman" w:hAnsi="Times New Roman"/>
          <w:sz w:val="24"/>
          <w:szCs w:val="24"/>
        </w:rPr>
        <w:t>In 2014, the focus of the working group will be;</w:t>
      </w:r>
    </w:p>
    <w:p w:rsidR="00DE4411" w:rsidRDefault="00DE4411" w:rsidP="00183E84">
      <w:pPr>
        <w:spacing w:after="0"/>
        <w:jc w:val="both"/>
        <w:rPr>
          <w:rFonts w:ascii="Times New Roman" w:hAnsi="Times New Roman"/>
          <w:sz w:val="24"/>
          <w:szCs w:val="24"/>
        </w:rPr>
      </w:pPr>
    </w:p>
    <w:p w:rsidR="00DE4411" w:rsidRPr="004537C8" w:rsidRDefault="00DE4411" w:rsidP="00183E84">
      <w:pPr>
        <w:numPr>
          <w:ilvl w:val="0"/>
          <w:numId w:val="14"/>
        </w:numPr>
        <w:spacing w:after="0"/>
        <w:jc w:val="both"/>
        <w:rPr>
          <w:rFonts w:ascii="Times New Roman" w:hAnsi="Times New Roman"/>
          <w:sz w:val="24"/>
          <w:szCs w:val="24"/>
        </w:rPr>
      </w:pPr>
      <w:r>
        <w:rPr>
          <w:rFonts w:ascii="Times New Roman" w:hAnsi="Times New Roman"/>
          <w:sz w:val="24"/>
          <w:szCs w:val="24"/>
        </w:rPr>
        <w:t>Collaborate with the Dept. of Environment and the Government Construction Contracts Committee on safety and health issues in revised public sector procurement procedures to improve efficiency of the process.</w:t>
      </w:r>
    </w:p>
    <w:p w:rsidR="00DE4411" w:rsidRDefault="00DE4411" w:rsidP="00183E84">
      <w:pPr>
        <w:numPr>
          <w:ilvl w:val="0"/>
          <w:numId w:val="14"/>
        </w:numPr>
        <w:spacing w:after="0"/>
        <w:jc w:val="both"/>
        <w:rPr>
          <w:rFonts w:ascii="Times New Roman" w:hAnsi="Times New Roman"/>
          <w:sz w:val="24"/>
          <w:szCs w:val="24"/>
        </w:rPr>
      </w:pPr>
      <w:r>
        <w:rPr>
          <w:rFonts w:ascii="Times New Roman" w:hAnsi="Times New Roman"/>
          <w:sz w:val="24"/>
          <w:szCs w:val="24"/>
        </w:rPr>
        <w:t>Work with the Local Authorities to revisit the standardisation of the health and safety element of the pre qualification process to improve the efficiency of the process.</w:t>
      </w:r>
    </w:p>
    <w:p w:rsidR="00DE4411" w:rsidRPr="004537C8" w:rsidRDefault="00DE4411" w:rsidP="00183E84">
      <w:pPr>
        <w:numPr>
          <w:ilvl w:val="0"/>
          <w:numId w:val="14"/>
        </w:numPr>
        <w:spacing w:after="0"/>
        <w:jc w:val="both"/>
        <w:rPr>
          <w:rFonts w:ascii="Times New Roman" w:hAnsi="Times New Roman"/>
          <w:sz w:val="24"/>
          <w:szCs w:val="24"/>
        </w:rPr>
      </w:pPr>
      <w:r w:rsidRPr="004537C8">
        <w:rPr>
          <w:rFonts w:ascii="Times New Roman" w:hAnsi="Times New Roman"/>
          <w:sz w:val="24"/>
          <w:szCs w:val="24"/>
        </w:rPr>
        <w:t>Publish and promote the CSP Client Guidelines / Checklist.</w:t>
      </w:r>
    </w:p>
    <w:p w:rsidR="00DE4411" w:rsidRDefault="00DE4411" w:rsidP="00183E84">
      <w:pPr>
        <w:numPr>
          <w:ilvl w:val="0"/>
          <w:numId w:val="14"/>
        </w:numPr>
        <w:spacing w:after="0"/>
        <w:jc w:val="both"/>
        <w:rPr>
          <w:rFonts w:ascii="Times New Roman" w:hAnsi="Times New Roman"/>
          <w:sz w:val="24"/>
          <w:szCs w:val="24"/>
        </w:rPr>
      </w:pPr>
      <w:r>
        <w:rPr>
          <w:rFonts w:ascii="Times New Roman" w:hAnsi="Times New Roman"/>
          <w:sz w:val="24"/>
          <w:szCs w:val="24"/>
        </w:rPr>
        <w:t xml:space="preserve">Roll out the CSP guidance for modelling of “adequate resources” for the work of the PSDP. </w:t>
      </w:r>
    </w:p>
    <w:p w:rsidR="00DE4411" w:rsidRDefault="00DE4411" w:rsidP="00183E84">
      <w:pPr>
        <w:numPr>
          <w:ilvl w:val="0"/>
          <w:numId w:val="14"/>
        </w:numPr>
        <w:spacing w:after="0"/>
        <w:jc w:val="both"/>
        <w:rPr>
          <w:rFonts w:ascii="Times New Roman" w:hAnsi="Times New Roman"/>
          <w:sz w:val="24"/>
          <w:szCs w:val="24"/>
        </w:rPr>
      </w:pPr>
      <w:r>
        <w:rPr>
          <w:rFonts w:ascii="Times New Roman" w:hAnsi="Times New Roman"/>
          <w:sz w:val="24"/>
          <w:szCs w:val="24"/>
        </w:rPr>
        <w:t xml:space="preserve">Influence and monitor the safety criteria for registration of contractors under the Construction Industry Register of Ireland (CIRI). </w:t>
      </w:r>
    </w:p>
    <w:p w:rsidR="00DE4411" w:rsidRDefault="00DE4411" w:rsidP="007B2775">
      <w:pPr>
        <w:numPr>
          <w:ilvl w:val="0"/>
          <w:numId w:val="14"/>
        </w:numPr>
        <w:spacing w:after="0"/>
        <w:jc w:val="both"/>
        <w:rPr>
          <w:rFonts w:ascii="Times New Roman" w:hAnsi="Times New Roman"/>
          <w:sz w:val="24"/>
          <w:szCs w:val="24"/>
        </w:rPr>
      </w:pPr>
      <w:r>
        <w:rPr>
          <w:rFonts w:ascii="Times New Roman" w:hAnsi="Times New Roman"/>
          <w:sz w:val="24"/>
          <w:szCs w:val="24"/>
        </w:rPr>
        <w:t>Investigate issues relating to the co-ordination of temporary and permanent works with a view to generating guidance.</w:t>
      </w:r>
    </w:p>
    <w:p w:rsidR="00DE4411" w:rsidRDefault="00DE4411" w:rsidP="003745DE">
      <w:pPr>
        <w:spacing w:after="0"/>
        <w:ind w:left="720"/>
        <w:jc w:val="both"/>
        <w:rPr>
          <w:rFonts w:ascii="Times New Roman" w:hAnsi="Times New Roman"/>
          <w:sz w:val="24"/>
          <w:szCs w:val="24"/>
        </w:rPr>
      </w:pPr>
    </w:p>
    <w:p w:rsidR="00DE4411" w:rsidRPr="002B0031" w:rsidRDefault="00DE4411" w:rsidP="00183E84">
      <w:pPr>
        <w:spacing w:after="0"/>
        <w:jc w:val="both"/>
        <w:rPr>
          <w:rFonts w:ascii="Times New Roman" w:hAnsi="Times New Roman"/>
          <w:b/>
          <w:sz w:val="24"/>
          <w:szCs w:val="24"/>
        </w:rPr>
      </w:pPr>
      <w:r w:rsidRPr="002B0031">
        <w:rPr>
          <w:rFonts w:ascii="Times New Roman" w:hAnsi="Times New Roman"/>
          <w:b/>
          <w:sz w:val="24"/>
          <w:szCs w:val="24"/>
        </w:rPr>
        <w:t>Organisations participating in Objective 1:</w:t>
      </w:r>
    </w:p>
    <w:p w:rsidR="00DE4411" w:rsidRDefault="00DE4411" w:rsidP="00183E84">
      <w:pPr>
        <w:spacing w:after="0"/>
        <w:jc w:val="both"/>
        <w:rPr>
          <w:rFonts w:ascii="Times New Roman" w:hAnsi="Times New Roman"/>
          <w:sz w:val="24"/>
          <w:szCs w:val="24"/>
        </w:rPr>
      </w:pPr>
    </w:p>
    <w:p w:rsidR="00DE4411" w:rsidRPr="00DC6E3A" w:rsidRDefault="00DE4411" w:rsidP="003745DE">
      <w:pPr>
        <w:spacing w:after="0"/>
        <w:rPr>
          <w:rFonts w:ascii="Times New Roman" w:hAnsi="Times New Roman"/>
          <w:sz w:val="24"/>
          <w:szCs w:val="24"/>
        </w:rPr>
      </w:pPr>
      <w:r>
        <w:rPr>
          <w:rFonts w:ascii="Times New Roman" w:hAnsi="Times New Roman"/>
          <w:sz w:val="24"/>
          <w:szCs w:val="24"/>
        </w:rPr>
        <w:t xml:space="preserve">Kevin Rudden - </w:t>
      </w:r>
      <w:r w:rsidRPr="00DC6E3A">
        <w:rPr>
          <w:rFonts w:ascii="Times New Roman" w:hAnsi="Times New Roman"/>
          <w:sz w:val="24"/>
          <w:szCs w:val="24"/>
        </w:rPr>
        <w:t>Association of Consulting Engineers</w:t>
      </w:r>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Michael McDonagh – Health and Safety Authority</w:t>
      </w:r>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Dermot Carey – Construction Industry Federation</w:t>
      </w:r>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 xml:space="preserve">John Graby – Royal Institute of Architects of </w:t>
      </w:r>
      <w:smartTag w:uri="urn:schemas-microsoft-com:office:smarttags" w:element="place">
        <w:smartTag w:uri="urn:schemas-microsoft-com:office:smarttags" w:element="country-region">
          <w:r w:rsidRPr="00DC6E3A">
            <w:rPr>
              <w:rFonts w:ascii="Times New Roman" w:hAnsi="Times New Roman"/>
              <w:sz w:val="24"/>
              <w:szCs w:val="24"/>
            </w:rPr>
            <w:t>Ireland</w:t>
          </w:r>
        </w:smartTag>
      </w:smartTag>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Alan Isdell – Society of Chartered Surveyors</w:t>
      </w:r>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 xml:space="preserve">JoAnn Salmon – Engineers </w:t>
      </w:r>
      <w:smartTag w:uri="urn:schemas-microsoft-com:office:smarttags" w:element="place">
        <w:smartTag w:uri="urn:schemas-microsoft-com:office:smarttags" w:element="country-region">
          <w:r w:rsidRPr="00DC6E3A">
            <w:rPr>
              <w:rFonts w:ascii="Times New Roman" w:hAnsi="Times New Roman"/>
              <w:sz w:val="24"/>
              <w:szCs w:val="24"/>
            </w:rPr>
            <w:t>Ireland</w:t>
          </w:r>
        </w:smartTag>
      </w:smartTag>
    </w:p>
    <w:p w:rsidR="00DE4411" w:rsidRPr="00DC6E3A" w:rsidRDefault="00DE4411" w:rsidP="003745DE">
      <w:pPr>
        <w:spacing w:after="0"/>
        <w:rPr>
          <w:rFonts w:ascii="Times New Roman" w:hAnsi="Times New Roman"/>
          <w:sz w:val="24"/>
          <w:szCs w:val="24"/>
        </w:rPr>
      </w:pPr>
      <w:r w:rsidRPr="00DC6E3A">
        <w:rPr>
          <w:rFonts w:ascii="Times New Roman" w:hAnsi="Times New Roman"/>
          <w:sz w:val="24"/>
          <w:szCs w:val="24"/>
        </w:rPr>
        <w:t>Chris Gavigan – Local Government Management Agency</w:t>
      </w:r>
    </w:p>
    <w:p w:rsidR="001C4745" w:rsidRDefault="00DE4411" w:rsidP="003745DE">
      <w:pPr>
        <w:spacing w:after="0"/>
        <w:rPr>
          <w:rFonts w:ascii="Times New Roman" w:hAnsi="Times New Roman"/>
          <w:sz w:val="24"/>
          <w:szCs w:val="24"/>
        </w:rPr>
      </w:pPr>
      <w:r w:rsidRPr="00DC6E3A">
        <w:rPr>
          <w:rFonts w:ascii="Times New Roman" w:hAnsi="Times New Roman"/>
          <w:sz w:val="24"/>
          <w:szCs w:val="24"/>
        </w:rPr>
        <w:t xml:space="preserve">Niall Gallagher </w:t>
      </w:r>
      <w:r>
        <w:rPr>
          <w:rFonts w:ascii="Times New Roman" w:hAnsi="Times New Roman"/>
          <w:sz w:val="24"/>
          <w:szCs w:val="24"/>
        </w:rPr>
        <w:t>–</w:t>
      </w:r>
      <w:r w:rsidRPr="00DC6E3A">
        <w:rPr>
          <w:rFonts w:ascii="Times New Roman" w:hAnsi="Times New Roman"/>
          <w:sz w:val="24"/>
          <w:szCs w:val="24"/>
        </w:rPr>
        <w:t xml:space="preserve"> INTEL</w:t>
      </w:r>
    </w:p>
    <w:p w:rsidR="00DE4411" w:rsidRDefault="00DE4411" w:rsidP="003745DE">
      <w:pPr>
        <w:spacing w:after="0"/>
        <w:rPr>
          <w:rFonts w:ascii="Times New Roman" w:hAnsi="Times New Roman"/>
          <w:sz w:val="24"/>
          <w:szCs w:val="24"/>
        </w:rPr>
      </w:pPr>
      <w:r>
        <w:rPr>
          <w:rFonts w:ascii="Times New Roman" w:hAnsi="Times New Roman"/>
          <w:sz w:val="24"/>
          <w:szCs w:val="24"/>
        </w:rPr>
        <w:lastRenderedPageBreak/>
        <w:t>Niall O’Donovan – Assure HSC</w:t>
      </w:r>
    </w:p>
    <w:p w:rsidR="00DE4411" w:rsidRDefault="00DE4411" w:rsidP="003745DE">
      <w:pPr>
        <w:spacing w:after="0"/>
        <w:rPr>
          <w:rFonts w:ascii="Times New Roman" w:hAnsi="Times New Roman"/>
          <w:sz w:val="24"/>
          <w:szCs w:val="24"/>
        </w:rPr>
      </w:pPr>
      <w:r>
        <w:rPr>
          <w:rFonts w:ascii="Times New Roman" w:hAnsi="Times New Roman"/>
          <w:sz w:val="24"/>
          <w:szCs w:val="24"/>
        </w:rPr>
        <w:t>Michael O’Connor – Mercury Engineering Limited</w:t>
      </w:r>
    </w:p>
    <w:p w:rsidR="00DE4411" w:rsidRDefault="00DE4411" w:rsidP="003745DE">
      <w:pPr>
        <w:spacing w:after="0"/>
        <w:rPr>
          <w:rFonts w:ascii="Times New Roman" w:hAnsi="Times New Roman"/>
          <w:sz w:val="24"/>
          <w:szCs w:val="24"/>
        </w:rPr>
      </w:pPr>
      <w:r>
        <w:rPr>
          <w:rFonts w:ascii="Times New Roman" w:hAnsi="Times New Roman"/>
          <w:sz w:val="24"/>
          <w:szCs w:val="24"/>
        </w:rPr>
        <w:t>Padraic Kennedy – Duggan Bros. Ltd</w:t>
      </w:r>
    </w:p>
    <w:p w:rsidR="00DE4411" w:rsidRPr="00DC6E3A" w:rsidRDefault="001C4745" w:rsidP="003745DE">
      <w:pPr>
        <w:spacing w:after="0"/>
        <w:rPr>
          <w:rFonts w:ascii="Times New Roman" w:hAnsi="Times New Roman"/>
          <w:sz w:val="24"/>
          <w:szCs w:val="24"/>
        </w:rPr>
      </w:pPr>
      <w:r>
        <w:rPr>
          <w:rFonts w:ascii="Times New Roman" w:hAnsi="Times New Roman"/>
          <w:sz w:val="24"/>
          <w:szCs w:val="24"/>
        </w:rPr>
        <w:t>Mick Kehoe</w:t>
      </w:r>
      <w:bookmarkStart w:id="0" w:name="_GoBack"/>
      <w:bookmarkEnd w:id="0"/>
      <w:r w:rsidR="00DE4411">
        <w:rPr>
          <w:rFonts w:ascii="Times New Roman" w:hAnsi="Times New Roman"/>
          <w:sz w:val="24"/>
          <w:szCs w:val="24"/>
        </w:rPr>
        <w:t xml:space="preserve"> – BAM Contractors</w:t>
      </w:r>
    </w:p>
    <w:p w:rsidR="00DE4411" w:rsidRDefault="00DE4411" w:rsidP="00183E84">
      <w:pPr>
        <w:spacing w:after="0" w:line="240" w:lineRule="auto"/>
        <w:jc w:val="both"/>
        <w:rPr>
          <w:rFonts w:ascii="Times New Roman" w:hAnsi="Times New Roman"/>
          <w:b/>
          <w:sz w:val="24"/>
          <w:szCs w:val="24"/>
          <w:lang w:eastAsia="en-GB"/>
        </w:rPr>
      </w:pPr>
    </w:p>
    <w:p w:rsidR="00DE4411" w:rsidRPr="00DC6E3A" w:rsidRDefault="00DE4411" w:rsidP="00DC6E3A">
      <w:pPr>
        <w:spacing w:after="0"/>
        <w:jc w:val="both"/>
        <w:rPr>
          <w:rFonts w:ascii="Times New Roman" w:hAnsi="Times New Roman"/>
          <w:sz w:val="24"/>
          <w:szCs w:val="24"/>
        </w:rPr>
      </w:pPr>
      <w:r>
        <w:rPr>
          <w:rFonts w:ascii="Times New Roman" w:hAnsi="Times New Roman"/>
          <w:sz w:val="24"/>
          <w:szCs w:val="24"/>
        </w:rPr>
        <w:tab/>
      </w:r>
    </w:p>
    <w:p w:rsidR="00DE4411" w:rsidRDefault="00DE4411" w:rsidP="00183E84">
      <w:pPr>
        <w:spacing w:after="0" w:line="240" w:lineRule="auto"/>
        <w:jc w:val="both"/>
        <w:rPr>
          <w:rFonts w:ascii="Times New Roman" w:hAnsi="Times New Roman"/>
          <w:b/>
          <w:sz w:val="24"/>
          <w:szCs w:val="24"/>
          <w:lang w:eastAsia="en-GB"/>
        </w:rPr>
      </w:pPr>
    </w:p>
    <w:p w:rsidR="00DE4411" w:rsidRDefault="00DE4411" w:rsidP="00183E84">
      <w:pPr>
        <w:spacing w:after="0" w:line="240" w:lineRule="auto"/>
        <w:jc w:val="both"/>
        <w:rPr>
          <w:rFonts w:ascii="Times New Roman" w:hAnsi="Times New Roman"/>
          <w:b/>
          <w:sz w:val="24"/>
          <w:szCs w:val="24"/>
          <w:lang w:eastAsia="en-GB"/>
        </w:rPr>
      </w:pPr>
    </w:p>
    <w:p w:rsidR="00DE4411" w:rsidRPr="006F13B9" w:rsidRDefault="00DE4411" w:rsidP="00183E84">
      <w:pPr>
        <w:spacing w:after="0" w:line="240" w:lineRule="auto"/>
        <w:jc w:val="both"/>
        <w:rPr>
          <w:rFonts w:ascii="Times New Roman" w:hAnsi="Times New Roman"/>
          <w:b/>
          <w:sz w:val="24"/>
          <w:szCs w:val="24"/>
          <w:lang w:eastAsia="en-GB"/>
        </w:rPr>
      </w:pPr>
      <w:r>
        <w:rPr>
          <w:rFonts w:ascii="Times New Roman" w:hAnsi="Times New Roman"/>
          <w:b/>
          <w:sz w:val="24"/>
          <w:szCs w:val="24"/>
          <w:lang w:eastAsia="en-GB"/>
        </w:rPr>
        <w:t xml:space="preserve">Objective </w:t>
      </w:r>
      <w:r w:rsidRPr="00770FBD">
        <w:rPr>
          <w:rFonts w:ascii="Times New Roman" w:hAnsi="Times New Roman"/>
          <w:b/>
          <w:sz w:val="24"/>
          <w:szCs w:val="24"/>
          <w:lang w:eastAsia="en-GB"/>
        </w:rPr>
        <w:t>2.</w:t>
      </w:r>
      <w:r w:rsidRPr="006F13B9">
        <w:rPr>
          <w:rFonts w:ascii="Times New Roman" w:hAnsi="Times New Roman"/>
          <w:b/>
          <w:sz w:val="24"/>
          <w:szCs w:val="24"/>
          <w:lang w:eastAsia="en-GB"/>
        </w:rPr>
        <w:t xml:space="preserve"> </w:t>
      </w:r>
      <w:r>
        <w:rPr>
          <w:rFonts w:ascii="Times New Roman" w:hAnsi="Times New Roman"/>
          <w:b/>
          <w:sz w:val="24"/>
          <w:szCs w:val="24"/>
          <w:lang w:eastAsia="en-GB"/>
        </w:rPr>
        <w:t xml:space="preserve"> </w:t>
      </w:r>
    </w:p>
    <w:p w:rsidR="00DE4411" w:rsidRPr="006F13B9" w:rsidRDefault="00DE4411" w:rsidP="00183E84">
      <w:pPr>
        <w:spacing w:after="0" w:line="240" w:lineRule="auto"/>
        <w:jc w:val="both"/>
        <w:rPr>
          <w:rFonts w:ascii="Times New Roman" w:hAnsi="Times New Roman"/>
          <w:b/>
          <w:sz w:val="24"/>
          <w:szCs w:val="24"/>
          <w:lang w:eastAsia="en-GB"/>
        </w:rPr>
      </w:pPr>
    </w:p>
    <w:p w:rsidR="00DE4411" w:rsidRPr="0055665D" w:rsidRDefault="00DE4411" w:rsidP="00183E84">
      <w:pPr>
        <w:spacing w:after="0" w:line="240" w:lineRule="auto"/>
        <w:jc w:val="both"/>
        <w:rPr>
          <w:rFonts w:ascii="Times New Roman" w:hAnsi="Times New Roman"/>
          <w:b/>
          <w:sz w:val="24"/>
          <w:szCs w:val="24"/>
          <w:lang w:eastAsia="en-GB"/>
        </w:rPr>
      </w:pPr>
      <w:r w:rsidRPr="0055665D">
        <w:rPr>
          <w:rFonts w:ascii="Times New Roman" w:hAnsi="Times New Roman"/>
          <w:b/>
          <w:sz w:val="24"/>
          <w:szCs w:val="24"/>
          <w:lang w:eastAsia="en-GB"/>
        </w:rPr>
        <w:t>Small Contractors Initiatives:</w:t>
      </w:r>
    </w:p>
    <w:p w:rsidR="00DE4411" w:rsidRPr="00770FBD" w:rsidRDefault="00DE4411" w:rsidP="00183E84">
      <w:pPr>
        <w:spacing w:after="0" w:line="240" w:lineRule="auto"/>
        <w:jc w:val="both"/>
        <w:rPr>
          <w:rFonts w:ascii="Times New Roman" w:hAnsi="Times New Roman"/>
          <w:sz w:val="24"/>
          <w:szCs w:val="24"/>
          <w:lang w:eastAsia="en-GB"/>
        </w:rPr>
      </w:pPr>
    </w:p>
    <w:p w:rsidR="00DE4411" w:rsidRPr="00770FBD" w:rsidRDefault="00DE4411" w:rsidP="00183E84">
      <w:p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With the introduction of the Safety, Health and Welfare at Work (Construction) Regulations 2013, the onus to manage safety issues on smaller construction sites has been highlighted and legal obligations extended. It is anticipated that this will highlight these legal obligations to a cohort of the industry that previously was to a large extent not engaged on the health and safety agenda. This objective seeks to remedy this.</w:t>
      </w:r>
    </w:p>
    <w:p w:rsidR="00DE4411" w:rsidRPr="00770FBD" w:rsidRDefault="00DE4411" w:rsidP="00183E84">
      <w:pPr>
        <w:spacing w:after="0" w:line="240" w:lineRule="auto"/>
        <w:jc w:val="both"/>
        <w:rPr>
          <w:rFonts w:ascii="Times New Roman" w:hAnsi="Times New Roman"/>
          <w:sz w:val="24"/>
          <w:szCs w:val="24"/>
          <w:lang w:eastAsia="en-GB"/>
        </w:rPr>
      </w:pPr>
    </w:p>
    <w:p w:rsidR="00DE4411" w:rsidRPr="00770FBD" w:rsidRDefault="00DE4411" w:rsidP="001629F6">
      <w:pPr>
        <w:numPr>
          <w:ilvl w:val="0"/>
          <w:numId w:val="23"/>
        </w:num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 xml:space="preserve">Support the development of a specific training programme for contractors who primarily work in the domestic industry. </w:t>
      </w:r>
    </w:p>
    <w:p w:rsidR="00DE4411" w:rsidRPr="00770FBD" w:rsidRDefault="00DE4411" w:rsidP="001629F6">
      <w:pPr>
        <w:numPr>
          <w:ilvl w:val="0"/>
          <w:numId w:val="23"/>
        </w:num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Provide guidance / supports for domestic clients and small contractors and look to collaborate with others in this area – e.g. CIRI</w:t>
      </w:r>
    </w:p>
    <w:p w:rsidR="00DE4411" w:rsidRPr="00770FBD" w:rsidRDefault="00DE4411" w:rsidP="001629F6">
      <w:pPr>
        <w:numPr>
          <w:ilvl w:val="0"/>
          <w:numId w:val="23"/>
        </w:num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Engage with manufacturers / suppliers on the provision of information boards, leaflets for this cohort of the industry – to seek co-operation with this group on the promotion of a “Safe Home Work” campaign.</w:t>
      </w:r>
    </w:p>
    <w:p w:rsidR="00DE4411" w:rsidRPr="00770FBD" w:rsidRDefault="00DE4411" w:rsidP="001629F6">
      <w:pPr>
        <w:numPr>
          <w:ilvl w:val="0"/>
          <w:numId w:val="23"/>
        </w:numPr>
        <w:spacing w:after="0" w:line="240" w:lineRule="auto"/>
        <w:jc w:val="both"/>
        <w:rPr>
          <w:rFonts w:ascii="Times New Roman" w:hAnsi="Times New Roman"/>
          <w:sz w:val="24"/>
          <w:szCs w:val="24"/>
          <w:lang w:eastAsia="en-GB"/>
        </w:rPr>
      </w:pPr>
      <w:r>
        <w:rPr>
          <w:rFonts w:ascii="Times New Roman" w:hAnsi="Times New Roman"/>
          <w:sz w:val="24"/>
          <w:szCs w:val="24"/>
          <w:lang w:eastAsia="en-GB"/>
        </w:rPr>
        <w:t>Work with BESMART to</w:t>
      </w:r>
      <w:r w:rsidRPr="00770FBD">
        <w:rPr>
          <w:rFonts w:ascii="Times New Roman" w:hAnsi="Times New Roman"/>
          <w:sz w:val="24"/>
          <w:szCs w:val="24"/>
          <w:lang w:eastAsia="en-GB"/>
        </w:rPr>
        <w:t xml:space="preserve"> investigate how the SMP 20 Safety Road Map for Contractors can be developed further and take account of on line technologies.</w:t>
      </w:r>
    </w:p>
    <w:p w:rsidR="00DE4411" w:rsidRPr="00770FBD" w:rsidRDefault="00DE4411" w:rsidP="001629F6">
      <w:pPr>
        <w:numPr>
          <w:ilvl w:val="0"/>
          <w:numId w:val="23"/>
        </w:num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 xml:space="preserve">Continue to support and provide </w:t>
      </w:r>
      <w:hyperlink r:id="rId10" w:history="1">
        <w:r w:rsidRPr="00770FBD">
          <w:rPr>
            <w:rStyle w:val="Hyperlink"/>
            <w:rFonts w:ascii="Times New Roman" w:hAnsi="Times New Roman"/>
            <w:sz w:val="24"/>
            <w:szCs w:val="24"/>
            <w:lang w:eastAsia="en-GB"/>
          </w:rPr>
          <w:t>www.certtracker.com</w:t>
        </w:r>
      </w:hyperlink>
      <w:r w:rsidRPr="00770FBD">
        <w:rPr>
          <w:rFonts w:ascii="Times New Roman" w:hAnsi="Times New Roman"/>
          <w:sz w:val="24"/>
          <w:szCs w:val="24"/>
          <w:lang w:eastAsia="en-GB"/>
        </w:rPr>
        <w:t>” for the management, maintenance and inspection of plant and equipment.</w:t>
      </w:r>
    </w:p>
    <w:p w:rsidR="00DE4411" w:rsidRDefault="00DE4411" w:rsidP="001629F6">
      <w:pPr>
        <w:numPr>
          <w:ilvl w:val="0"/>
          <w:numId w:val="23"/>
        </w:numPr>
        <w:spacing w:after="0" w:line="240" w:lineRule="auto"/>
        <w:jc w:val="both"/>
        <w:rPr>
          <w:rFonts w:ascii="Times New Roman" w:hAnsi="Times New Roman"/>
          <w:sz w:val="24"/>
          <w:szCs w:val="24"/>
          <w:lang w:eastAsia="en-GB"/>
        </w:rPr>
      </w:pPr>
      <w:r w:rsidRPr="00770FBD">
        <w:rPr>
          <w:rFonts w:ascii="Times New Roman" w:hAnsi="Times New Roman"/>
          <w:sz w:val="24"/>
          <w:szCs w:val="24"/>
          <w:lang w:eastAsia="en-GB"/>
        </w:rPr>
        <w:t xml:space="preserve">Promote and run the CSP Safety Innovation Award for Small Contractors” in </w:t>
      </w:r>
      <w:r w:rsidR="00F27914" w:rsidRPr="00770FBD">
        <w:rPr>
          <w:rFonts w:ascii="Times New Roman" w:hAnsi="Times New Roman"/>
          <w:sz w:val="24"/>
          <w:szCs w:val="24"/>
          <w:lang w:eastAsia="en-GB"/>
        </w:rPr>
        <w:t>2014.</w:t>
      </w:r>
    </w:p>
    <w:p w:rsidR="00DE4411" w:rsidRPr="00770FBD"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Pr="002B0031" w:rsidRDefault="00DE4411" w:rsidP="00183E84">
      <w:pPr>
        <w:spacing w:after="0"/>
        <w:jc w:val="both"/>
        <w:rPr>
          <w:rFonts w:ascii="Times New Roman" w:hAnsi="Times New Roman"/>
          <w:b/>
          <w:sz w:val="24"/>
          <w:szCs w:val="24"/>
        </w:rPr>
      </w:pPr>
      <w:r w:rsidRPr="002B0031">
        <w:rPr>
          <w:rFonts w:ascii="Times New Roman" w:hAnsi="Times New Roman"/>
          <w:b/>
          <w:sz w:val="24"/>
          <w:szCs w:val="24"/>
        </w:rPr>
        <w:t xml:space="preserve">Organisations participating in Objective </w:t>
      </w:r>
      <w:r>
        <w:rPr>
          <w:rFonts w:ascii="Times New Roman" w:hAnsi="Times New Roman"/>
          <w:b/>
          <w:sz w:val="24"/>
          <w:szCs w:val="24"/>
        </w:rPr>
        <w:t>2</w:t>
      </w:r>
      <w:r w:rsidRPr="002B0031">
        <w:rPr>
          <w:rFonts w:ascii="Times New Roman" w:hAnsi="Times New Roman"/>
          <w:b/>
          <w:sz w:val="24"/>
          <w:szCs w:val="24"/>
        </w:rPr>
        <w:t>:</w:t>
      </w:r>
    </w:p>
    <w:p w:rsidR="00DE4411" w:rsidRDefault="00DE4411" w:rsidP="00183E84">
      <w:pPr>
        <w:spacing w:after="0"/>
        <w:jc w:val="both"/>
        <w:rPr>
          <w:rFonts w:ascii="Times New Roman" w:hAnsi="Times New Roman"/>
          <w:sz w:val="24"/>
          <w:szCs w:val="24"/>
        </w:rPr>
      </w:pP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Dermot Carey – Construction Industry Federation</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Robert Butler – Construction Industry Federation</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Stephen Cunningham – Institution of Occupational Safety and Health</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Pauric Corrigan – National Irish Safety Organisation</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Michael McDonagh – Health and Safety Authority</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Paraig Earley – Health and Safety Authority</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 xml:space="preserve">Jennifer </w:t>
      </w:r>
      <w:r>
        <w:rPr>
          <w:rFonts w:ascii="Times New Roman" w:hAnsi="Times New Roman"/>
          <w:sz w:val="24"/>
          <w:szCs w:val="24"/>
        </w:rPr>
        <w:t>Lally</w:t>
      </w:r>
      <w:r w:rsidRPr="00DC6E3A">
        <w:rPr>
          <w:rFonts w:ascii="Times New Roman" w:hAnsi="Times New Roman"/>
          <w:sz w:val="24"/>
          <w:szCs w:val="24"/>
        </w:rPr>
        <w:t xml:space="preserve"> – Local Government Management Agency</w:t>
      </w: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Eddie Ronayne – Local Government Management Agency</w:t>
      </w:r>
    </w:p>
    <w:p w:rsidR="00032E63" w:rsidRDefault="00DE4411" w:rsidP="00DC6E3A">
      <w:pPr>
        <w:spacing w:after="0"/>
        <w:rPr>
          <w:rFonts w:ascii="Times New Roman" w:hAnsi="Times New Roman"/>
          <w:sz w:val="24"/>
          <w:szCs w:val="24"/>
        </w:rPr>
      </w:pPr>
      <w:r w:rsidRPr="00DC6E3A">
        <w:rPr>
          <w:rFonts w:ascii="Times New Roman" w:hAnsi="Times New Roman"/>
          <w:sz w:val="24"/>
          <w:szCs w:val="24"/>
        </w:rPr>
        <w:t xml:space="preserve">Kathy O’Leary – </w:t>
      </w:r>
      <w:r w:rsidR="00032E63">
        <w:rPr>
          <w:rFonts w:ascii="Times New Roman" w:hAnsi="Times New Roman"/>
          <w:sz w:val="24"/>
          <w:szCs w:val="24"/>
        </w:rPr>
        <w:t>Bam Contractors</w:t>
      </w:r>
    </w:p>
    <w:p w:rsidR="00DE4411" w:rsidRDefault="00DE4411" w:rsidP="00DC6E3A">
      <w:pPr>
        <w:spacing w:after="0"/>
        <w:rPr>
          <w:rFonts w:ascii="Times New Roman" w:hAnsi="Times New Roman"/>
          <w:sz w:val="24"/>
          <w:szCs w:val="24"/>
        </w:rPr>
      </w:pPr>
      <w:r w:rsidRPr="00DC6E3A">
        <w:rPr>
          <w:rFonts w:ascii="Times New Roman" w:hAnsi="Times New Roman"/>
          <w:sz w:val="24"/>
          <w:szCs w:val="24"/>
        </w:rPr>
        <w:t>Jim Ho</w:t>
      </w:r>
      <w:r>
        <w:rPr>
          <w:rFonts w:ascii="Times New Roman" w:hAnsi="Times New Roman"/>
          <w:sz w:val="24"/>
          <w:szCs w:val="24"/>
        </w:rPr>
        <w:t>r</w:t>
      </w:r>
      <w:r w:rsidRPr="00DC6E3A">
        <w:rPr>
          <w:rFonts w:ascii="Times New Roman" w:hAnsi="Times New Roman"/>
          <w:sz w:val="24"/>
          <w:szCs w:val="24"/>
        </w:rPr>
        <w:t>gan – Advanced Safety Management</w:t>
      </w:r>
    </w:p>
    <w:p w:rsidR="00DE4411" w:rsidRPr="00DC6E3A" w:rsidRDefault="00DE4411" w:rsidP="00DC6E3A">
      <w:pPr>
        <w:spacing w:after="0"/>
        <w:rPr>
          <w:rFonts w:ascii="Times New Roman" w:hAnsi="Times New Roman"/>
          <w:sz w:val="24"/>
          <w:szCs w:val="24"/>
        </w:rPr>
      </w:pPr>
      <w:r>
        <w:rPr>
          <w:rFonts w:ascii="Times New Roman" w:hAnsi="Times New Roman"/>
          <w:sz w:val="24"/>
          <w:szCs w:val="24"/>
        </w:rPr>
        <w:t>Declan Drohan – Purcell Construction Ltd</w:t>
      </w:r>
    </w:p>
    <w:p w:rsidR="00DE4411" w:rsidRPr="005F137D" w:rsidRDefault="00DE4411" w:rsidP="00183E84">
      <w:pPr>
        <w:spacing w:after="0"/>
        <w:jc w:val="both"/>
        <w:rPr>
          <w:rFonts w:cs="Calibri"/>
          <w:sz w:val="24"/>
          <w:szCs w:val="24"/>
        </w:rPr>
      </w:pPr>
    </w:p>
    <w:p w:rsidR="00DE4411" w:rsidRPr="002B0031" w:rsidRDefault="00DE4411" w:rsidP="00183E84">
      <w:pPr>
        <w:spacing w:after="0"/>
        <w:jc w:val="both"/>
        <w:rPr>
          <w:rFonts w:ascii="Times New Roman" w:hAnsi="Times New Roman"/>
          <w:b/>
          <w:sz w:val="24"/>
          <w:szCs w:val="24"/>
        </w:rPr>
      </w:pPr>
      <w:r>
        <w:rPr>
          <w:rFonts w:ascii="Times New Roman" w:hAnsi="Times New Roman"/>
          <w:b/>
          <w:sz w:val="24"/>
          <w:szCs w:val="24"/>
        </w:rPr>
        <w:t xml:space="preserve">Objective </w:t>
      </w:r>
      <w:r w:rsidRPr="00CD40AC">
        <w:rPr>
          <w:rFonts w:ascii="Times New Roman" w:hAnsi="Times New Roman"/>
          <w:b/>
          <w:sz w:val="24"/>
          <w:szCs w:val="24"/>
        </w:rPr>
        <w:t>3</w:t>
      </w:r>
    </w:p>
    <w:p w:rsidR="00DE4411" w:rsidRPr="002B0031" w:rsidRDefault="00DE4411" w:rsidP="00183E84">
      <w:pPr>
        <w:spacing w:after="0"/>
        <w:jc w:val="both"/>
        <w:rPr>
          <w:rFonts w:ascii="Times New Roman" w:hAnsi="Times New Roman"/>
          <w:b/>
          <w:sz w:val="24"/>
          <w:szCs w:val="24"/>
        </w:rPr>
      </w:pPr>
    </w:p>
    <w:p w:rsidR="00DE4411" w:rsidRPr="002B0031" w:rsidRDefault="00DE4411" w:rsidP="00183E84">
      <w:pPr>
        <w:spacing w:after="0"/>
        <w:jc w:val="both"/>
        <w:rPr>
          <w:rFonts w:ascii="Times New Roman" w:hAnsi="Times New Roman"/>
          <w:b/>
          <w:sz w:val="24"/>
          <w:szCs w:val="24"/>
        </w:rPr>
      </w:pPr>
      <w:r>
        <w:rPr>
          <w:rFonts w:ascii="Times New Roman" w:hAnsi="Times New Roman"/>
          <w:b/>
          <w:sz w:val="24"/>
          <w:szCs w:val="24"/>
        </w:rPr>
        <w:t>Worker Engagement, Representation, Training, and Occupational Health</w:t>
      </w:r>
    </w:p>
    <w:p w:rsidR="00DE4411" w:rsidRDefault="00DE4411" w:rsidP="00183E84">
      <w:pPr>
        <w:spacing w:after="0"/>
        <w:jc w:val="both"/>
        <w:rPr>
          <w:rFonts w:cs="Calibri"/>
          <w:b/>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 xml:space="preserve">Worker engagement has been an important element in the CSP programmes since its inception and continues to be so via the Safety Representative programme. The CSP was the driving force behind the inclusion in legislation for mandatory Construction Safety Representatives on larger sites. In 2014 this focus will remain. </w:t>
      </w:r>
    </w:p>
    <w:p w:rsidR="00DE4411" w:rsidRDefault="00DE4411" w:rsidP="00183E84">
      <w:pPr>
        <w:spacing w:after="0"/>
        <w:jc w:val="both"/>
        <w:rPr>
          <w:rFonts w:ascii="Times New Roman" w:hAnsi="Times New Roman"/>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 xml:space="preserve">This objective will seek to; </w:t>
      </w:r>
    </w:p>
    <w:p w:rsidR="00DE4411" w:rsidRDefault="00DE4411" w:rsidP="00183E84">
      <w:pPr>
        <w:spacing w:after="0"/>
        <w:jc w:val="both"/>
        <w:rPr>
          <w:rFonts w:ascii="Times New Roman" w:hAnsi="Times New Roman"/>
          <w:sz w:val="24"/>
          <w:szCs w:val="24"/>
        </w:rPr>
      </w:pPr>
    </w:p>
    <w:p w:rsidR="00DE4411" w:rsidRPr="00CD40AC" w:rsidRDefault="00DE4411" w:rsidP="00CD40AC">
      <w:pPr>
        <w:numPr>
          <w:ilvl w:val="0"/>
          <w:numId w:val="28"/>
        </w:numPr>
        <w:spacing w:after="0"/>
        <w:jc w:val="both"/>
        <w:rPr>
          <w:rFonts w:cs="Calibri"/>
          <w:b/>
          <w:color w:val="FF0000"/>
          <w:sz w:val="24"/>
          <w:szCs w:val="24"/>
        </w:rPr>
      </w:pPr>
      <w:r>
        <w:rPr>
          <w:rFonts w:ascii="Times New Roman" w:hAnsi="Times New Roman"/>
          <w:sz w:val="24"/>
          <w:szCs w:val="24"/>
        </w:rPr>
        <w:t>Provide on line guidance for Construction Safety Representatives</w:t>
      </w:r>
      <w:r w:rsidRPr="005D123E">
        <w:rPr>
          <w:rFonts w:ascii="Times New Roman" w:hAnsi="Times New Roman"/>
          <w:color w:val="FF0000"/>
          <w:sz w:val="24"/>
          <w:szCs w:val="24"/>
        </w:rPr>
        <w:t xml:space="preserve">. </w:t>
      </w:r>
    </w:p>
    <w:p w:rsidR="00DE4411" w:rsidRPr="00CD40AC" w:rsidRDefault="00DE4411" w:rsidP="00CD40AC">
      <w:pPr>
        <w:numPr>
          <w:ilvl w:val="0"/>
          <w:numId w:val="28"/>
        </w:numPr>
        <w:spacing w:after="0"/>
        <w:jc w:val="both"/>
        <w:rPr>
          <w:rFonts w:cs="Calibri"/>
          <w:b/>
          <w:sz w:val="24"/>
          <w:szCs w:val="24"/>
        </w:rPr>
      </w:pPr>
      <w:r>
        <w:rPr>
          <w:rFonts w:ascii="Times New Roman" w:hAnsi="Times New Roman"/>
          <w:sz w:val="24"/>
          <w:szCs w:val="24"/>
        </w:rPr>
        <w:t xml:space="preserve">Continue to work with the National Irish Safety Organisation (NISO) on the provision of the Safety Representative Training Programme. </w:t>
      </w:r>
    </w:p>
    <w:p w:rsidR="00DE4411" w:rsidRPr="00544766" w:rsidRDefault="00DE4411" w:rsidP="00CD40AC">
      <w:pPr>
        <w:numPr>
          <w:ilvl w:val="0"/>
          <w:numId w:val="28"/>
        </w:numPr>
        <w:spacing w:after="0"/>
        <w:jc w:val="both"/>
        <w:rPr>
          <w:rFonts w:cs="Calibri"/>
          <w:b/>
          <w:sz w:val="24"/>
          <w:szCs w:val="24"/>
        </w:rPr>
      </w:pPr>
      <w:r w:rsidRPr="00544766">
        <w:rPr>
          <w:rFonts w:ascii="Times New Roman" w:hAnsi="Times New Roman"/>
          <w:sz w:val="24"/>
          <w:szCs w:val="24"/>
        </w:rPr>
        <w:t>Promote the up skilling of workers and the development of Behavioural Based Safety.</w:t>
      </w:r>
    </w:p>
    <w:p w:rsidR="00DE4411" w:rsidRPr="00CF182D" w:rsidRDefault="00DE4411" w:rsidP="00BA58B4">
      <w:pPr>
        <w:numPr>
          <w:ilvl w:val="0"/>
          <w:numId w:val="24"/>
        </w:numPr>
        <w:spacing w:after="0"/>
        <w:jc w:val="both"/>
        <w:rPr>
          <w:rFonts w:ascii="Times New Roman" w:hAnsi="Times New Roman"/>
          <w:sz w:val="24"/>
          <w:szCs w:val="24"/>
        </w:rPr>
      </w:pPr>
      <w:r w:rsidRPr="00CF182D">
        <w:rPr>
          <w:rFonts w:ascii="Times New Roman" w:hAnsi="Times New Roman"/>
          <w:sz w:val="24"/>
          <w:szCs w:val="24"/>
        </w:rPr>
        <w:t xml:space="preserve">Have regulatory bodies seek out and identify </w:t>
      </w:r>
      <w:r>
        <w:rPr>
          <w:rFonts w:ascii="Times New Roman" w:hAnsi="Times New Roman"/>
          <w:sz w:val="24"/>
          <w:szCs w:val="24"/>
        </w:rPr>
        <w:t xml:space="preserve">positive </w:t>
      </w:r>
      <w:proofErr w:type="spellStart"/>
      <w:r w:rsidR="00F27914">
        <w:rPr>
          <w:rFonts w:ascii="Times New Roman" w:hAnsi="Times New Roman"/>
          <w:sz w:val="24"/>
          <w:szCs w:val="24"/>
        </w:rPr>
        <w:t>intervent</w:t>
      </w:r>
      <w:r w:rsidR="00E1066E">
        <w:rPr>
          <w:rFonts w:ascii="Times New Roman" w:hAnsi="Times New Roman"/>
          <w:sz w:val="24"/>
          <w:szCs w:val="24"/>
        </w:rPr>
        <w:t>at</w:t>
      </w:r>
      <w:r w:rsidR="00F27914">
        <w:rPr>
          <w:rFonts w:ascii="Times New Roman" w:hAnsi="Times New Roman"/>
          <w:sz w:val="24"/>
          <w:szCs w:val="24"/>
        </w:rPr>
        <w:t>ive</w:t>
      </w:r>
      <w:proofErr w:type="spellEnd"/>
      <w:r>
        <w:rPr>
          <w:rFonts w:ascii="Times New Roman" w:hAnsi="Times New Roman"/>
          <w:sz w:val="24"/>
          <w:szCs w:val="24"/>
        </w:rPr>
        <w:t xml:space="preserve"> approaches and include in site inspection report.</w:t>
      </w:r>
    </w:p>
    <w:p w:rsidR="00DE4411" w:rsidRPr="00CF182D" w:rsidRDefault="00DE4411" w:rsidP="00BA58B4">
      <w:pPr>
        <w:numPr>
          <w:ilvl w:val="0"/>
          <w:numId w:val="24"/>
        </w:numPr>
        <w:spacing w:after="0"/>
        <w:jc w:val="both"/>
        <w:rPr>
          <w:rFonts w:ascii="Times New Roman" w:hAnsi="Times New Roman"/>
          <w:sz w:val="24"/>
          <w:szCs w:val="24"/>
        </w:rPr>
      </w:pPr>
      <w:r w:rsidRPr="00CF182D">
        <w:rPr>
          <w:rFonts w:ascii="Times New Roman" w:hAnsi="Times New Roman"/>
          <w:sz w:val="24"/>
          <w:szCs w:val="24"/>
        </w:rPr>
        <w:t xml:space="preserve">Have </w:t>
      </w:r>
      <w:r>
        <w:rPr>
          <w:rFonts w:ascii="Times New Roman" w:hAnsi="Times New Roman"/>
          <w:sz w:val="24"/>
          <w:szCs w:val="24"/>
        </w:rPr>
        <w:t>safety conversations and positive reinforcement engrained into the site workers safety agenda.</w:t>
      </w:r>
    </w:p>
    <w:p w:rsidR="00DE4411" w:rsidRPr="00384096" w:rsidRDefault="00DE4411" w:rsidP="00BA58B4">
      <w:pPr>
        <w:numPr>
          <w:ilvl w:val="0"/>
          <w:numId w:val="24"/>
        </w:numPr>
        <w:spacing w:after="0"/>
        <w:jc w:val="both"/>
        <w:rPr>
          <w:rFonts w:cs="Calibri"/>
          <w:b/>
          <w:sz w:val="24"/>
          <w:szCs w:val="24"/>
        </w:rPr>
      </w:pPr>
      <w:r>
        <w:rPr>
          <w:rFonts w:ascii="Times New Roman" w:hAnsi="Times New Roman"/>
          <w:sz w:val="24"/>
          <w:szCs w:val="24"/>
        </w:rPr>
        <w:t>Continue to support the Construction Safety Representative of the Year Award to recognise individuals who in their role as Safety Representatives have made outstanding efforts to improve safety.</w:t>
      </w:r>
    </w:p>
    <w:p w:rsidR="00DE4411" w:rsidRPr="003B12BF" w:rsidRDefault="00DE4411" w:rsidP="00BA58B4">
      <w:pPr>
        <w:numPr>
          <w:ilvl w:val="0"/>
          <w:numId w:val="24"/>
        </w:numPr>
        <w:spacing w:after="0"/>
        <w:jc w:val="both"/>
        <w:rPr>
          <w:rFonts w:cs="Calibri"/>
          <w:b/>
          <w:sz w:val="24"/>
          <w:szCs w:val="24"/>
        </w:rPr>
      </w:pPr>
      <w:r>
        <w:rPr>
          <w:rFonts w:ascii="Times New Roman" w:hAnsi="Times New Roman"/>
          <w:sz w:val="24"/>
          <w:szCs w:val="24"/>
        </w:rPr>
        <w:t>Work with the Construction Workers Health Trust (CWHT) to raise the profile of health issues in the industry</w:t>
      </w:r>
    </w:p>
    <w:p w:rsidR="00DE4411" w:rsidRPr="00CD40AC" w:rsidRDefault="00DE4411" w:rsidP="00BA58B4">
      <w:pPr>
        <w:numPr>
          <w:ilvl w:val="0"/>
          <w:numId w:val="24"/>
        </w:numPr>
        <w:spacing w:after="0"/>
        <w:jc w:val="both"/>
        <w:rPr>
          <w:rFonts w:cs="Calibri"/>
          <w:b/>
          <w:sz w:val="24"/>
          <w:szCs w:val="24"/>
        </w:rPr>
      </w:pPr>
      <w:r>
        <w:rPr>
          <w:rFonts w:ascii="Times New Roman" w:hAnsi="Times New Roman"/>
          <w:sz w:val="24"/>
          <w:szCs w:val="24"/>
        </w:rPr>
        <w:t>Revise the CSP / Joint Safety Council Site Safety Representative documentation</w:t>
      </w:r>
    </w:p>
    <w:p w:rsidR="00DE4411" w:rsidRPr="005F137D" w:rsidRDefault="00DE4411" w:rsidP="00183E84">
      <w:pPr>
        <w:pStyle w:val="ListParagraph"/>
        <w:ind w:left="360"/>
        <w:jc w:val="both"/>
        <w:rPr>
          <w:rFonts w:cs="Calibri"/>
          <w:sz w:val="24"/>
          <w:szCs w:val="24"/>
        </w:rPr>
      </w:pPr>
    </w:p>
    <w:p w:rsidR="00DE4411" w:rsidRDefault="00DE4411" w:rsidP="002E77B8">
      <w:pPr>
        <w:pStyle w:val="ListParagraph"/>
        <w:spacing w:after="0" w:line="240" w:lineRule="auto"/>
        <w:ind w:left="0"/>
        <w:jc w:val="both"/>
        <w:rPr>
          <w:rFonts w:ascii="Times New Roman" w:hAnsi="Times New Roman"/>
          <w:b/>
          <w:sz w:val="24"/>
          <w:szCs w:val="24"/>
          <w:lang w:val="en-US"/>
        </w:rPr>
      </w:pPr>
      <w:r w:rsidRPr="00CF182D">
        <w:rPr>
          <w:rFonts w:ascii="Times New Roman" w:hAnsi="Times New Roman"/>
          <w:b/>
          <w:sz w:val="24"/>
          <w:szCs w:val="24"/>
          <w:lang w:val="en-US"/>
        </w:rPr>
        <w:t>Organisations participating in Objective No. 3:</w:t>
      </w:r>
    </w:p>
    <w:p w:rsidR="00DE4411" w:rsidRDefault="00DE4411" w:rsidP="00DC6E3A">
      <w:pPr>
        <w:spacing w:after="0"/>
        <w:rPr>
          <w:rFonts w:ascii="Times New Roman" w:hAnsi="Times New Roman"/>
          <w:b/>
          <w:sz w:val="24"/>
          <w:szCs w:val="24"/>
          <w:lang w:val="en-US"/>
        </w:rPr>
      </w:pPr>
    </w:p>
    <w:p w:rsidR="00DE4411" w:rsidRPr="00DC6E3A" w:rsidRDefault="00DE4411" w:rsidP="00DC6E3A">
      <w:pPr>
        <w:spacing w:after="0"/>
        <w:rPr>
          <w:rFonts w:ascii="Times New Roman" w:hAnsi="Times New Roman"/>
          <w:sz w:val="24"/>
          <w:szCs w:val="24"/>
        </w:rPr>
      </w:pPr>
      <w:r w:rsidRPr="00DC6E3A">
        <w:rPr>
          <w:rFonts w:ascii="Times New Roman" w:hAnsi="Times New Roman"/>
          <w:sz w:val="24"/>
          <w:szCs w:val="24"/>
        </w:rPr>
        <w:t>Fergus Whelan – Irish Congress of Trade Unions</w:t>
      </w:r>
    </w:p>
    <w:p w:rsidR="00DE4411" w:rsidRDefault="00DE4411" w:rsidP="00DC6E3A">
      <w:pPr>
        <w:spacing w:after="0"/>
        <w:rPr>
          <w:rFonts w:ascii="Times New Roman" w:hAnsi="Times New Roman"/>
          <w:sz w:val="24"/>
          <w:szCs w:val="24"/>
        </w:rPr>
      </w:pPr>
      <w:r w:rsidRPr="00DC6E3A">
        <w:rPr>
          <w:rFonts w:ascii="Times New Roman" w:hAnsi="Times New Roman"/>
          <w:sz w:val="24"/>
          <w:szCs w:val="24"/>
        </w:rPr>
        <w:t>Michael McDonagh – Health and Safety Authority</w:t>
      </w:r>
    </w:p>
    <w:p w:rsidR="00DE4411" w:rsidRDefault="00DE4411" w:rsidP="00DC6E3A">
      <w:pPr>
        <w:spacing w:after="0"/>
        <w:rPr>
          <w:rFonts w:ascii="Times New Roman" w:hAnsi="Times New Roman"/>
          <w:sz w:val="24"/>
          <w:szCs w:val="24"/>
        </w:rPr>
      </w:pPr>
      <w:r>
        <w:rPr>
          <w:rFonts w:ascii="Times New Roman" w:hAnsi="Times New Roman"/>
          <w:sz w:val="24"/>
          <w:szCs w:val="24"/>
        </w:rPr>
        <w:t>Brian Daly – Construction Workers Health Trust</w:t>
      </w:r>
    </w:p>
    <w:p w:rsidR="00DE4411" w:rsidRDefault="00DE4411" w:rsidP="00DC6E3A">
      <w:pPr>
        <w:spacing w:after="0"/>
        <w:rPr>
          <w:rFonts w:ascii="Times New Roman" w:hAnsi="Times New Roman"/>
          <w:sz w:val="24"/>
          <w:szCs w:val="24"/>
        </w:rPr>
      </w:pPr>
      <w:r>
        <w:rPr>
          <w:rFonts w:ascii="Times New Roman" w:hAnsi="Times New Roman"/>
          <w:sz w:val="24"/>
          <w:szCs w:val="24"/>
        </w:rPr>
        <w:t>Jim Coughlan – SIPTU</w:t>
      </w:r>
    </w:p>
    <w:p w:rsidR="00DE4411" w:rsidRDefault="00DE4411" w:rsidP="00DC6E3A">
      <w:pPr>
        <w:spacing w:after="0"/>
        <w:rPr>
          <w:rFonts w:ascii="Times New Roman" w:hAnsi="Times New Roman"/>
          <w:sz w:val="24"/>
          <w:szCs w:val="24"/>
        </w:rPr>
      </w:pPr>
      <w:r>
        <w:rPr>
          <w:rFonts w:ascii="Times New Roman" w:hAnsi="Times New Roman"/>
          <w:sz w:val="24"/>
          <w:szCs w:val="24"/>
        </w:rPr>
        <w:t>Denis Farrell – BATU</w:t>
      </w:r>
    </w:p>
    <w:p w:rsidR="00DE4411" w:rsidRDefault="00DE4411" w:rsidP="00DC6E3A">
      <w:pPr>
        <w:spacing w:after="0"/>
        <w:rPr>
          <w:rFonts w:ascii="Times New Roman" w:hAnsi="Times New Roman"/>
          <w:sz w:val="24"/>
          <w:szCs w:val="24"/>
        </w:rPr>
      </w:pPr>
      <w:r>
        <w:rPr>
          <w:rFonts w:ascii="Times New Roman" w:hAnsi="Times New Roman"/>
          <w:sz w:val="24"/>
          <w:szCs w:val="24"/>
        </w:rPr>
        <w:t>Declan Grady – Jones Engineering Ltd</w:t>
      </w:r>
    </w:p>
    <w:p w:rsidR="00DE4411" w:rsidRPr="00DC6E3A" w:rsidRDefault="00DE4411" w:rsidP="00DC6E3A">
      <w:pPr>
        <w:spacing w:after="0"/>
        <w:rPr>
          <w:rFonts w:ascii="Times New Roman" w:hAnsi="Times New Roman"/>
          <w:sz w:val="24"/>
          <w:szCs w:val="24"/>
        </w:rPr>
      </w:pPr>
      <w:r>
        <w:rPr>
          <w:rFonts w:ascii="Times New Roman" w:hAnsi="Times New Roman"/>
          <w:sz w:val="24"/>
          <w:szCs w:val="24"/>
        </w:rPr>
        <w:t>Frank Burke - SIAC</w:t>
      </w:r>
    </w:p>
    <w:p w:rsidR="00DE4411" w:rsidRPr="00DC6E3A" w:rsidRDefault="00DE4411" w:rsidP="00DC6E3A">
      <w:pPr>
        <w:spacing w:after="0" w:line="240" w:lineRule="auto"/>
        <w:jc w:val="both"/>
        <w:rPr>
          <w:rFonts w:cs="Calibri"/>
          <w:sz w:val="24"/>
          <w:szCs w:val="24"/>
          <w:lang w:val="en-US"/>
        </w:rPr>
      </w:pP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p>
    <w:p w:rsidR="00DE4411" w:rsidRPr="001B6D8E" w:rsidRDefault="00DE4411" w:rsidP="00183E84">
      <w:pPr>
        <w:spacing w:after="0"/>
        <w:jc w:val="both"/>
        <w:rPr>
          <w:rFonts w:ascii="Times New Roman" w:hAnsi="Times New Roman"/>
          <w:b/>
          <w:sz w:val="24"/>
          <w:szCs w:val="24"/>
        </w:rPr>
      </w:pPr>
      <w:r w:rsidRPr="001B6D8E">
        <w:rPr>
          <w:rFonts w:ascii="Times New Roman" w:hAnsi="Times New Roman"/>
          <w:b/>
          <w:sz w:val="24"/>
          <w:szCs w:val="24"/>
        </w:rPr>
        <w:t xml:space="preserve">Objective </w:t>
      </w:r>
      <w:r w:rsidRPr="00CF182D">
        <w:rPr>
          <w:rFonts w:ascii="Times New Roman" w:hAnsi="Times New Roman"/>
          <w:b/>
          <w:sz w:val="24"/>
          <w:szCs w:val="24"/>
        </w:rPr>
        <w:t>4</w:t>
      </w:r>
    </w:p>
    <w:p w:rsidR="00DE4411" w:rsidRPr="001B6D8E"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r>
        <w:rPr>
          <w:rFonts w:ascii="Times New Roman" w:hAnsi="Times New Roman"/>
          <w:b/>
          <w:sz w:val="24"/>
          <w:szCs w:val="24"/>
        </w:rPr>
        <w:t xml:space="preserve">Competency &amp; training - </w:t>
      </w:r>
      <w:r w:rsidRPr="001B6D8E">
        <w:rPr>
          <w:rFonts w:ascii="Times New Roman" w:hAnsi="Times New Roman"/>
          <w:b/>
          <w:sz w:val="24"/>
          <w:szCs w:val="24"/>
        </w:rPr>
        <w:t xml:space="preserve">Safe Pass and Construction Skills Certification Scheme (CSCS) </w:t>
      </w:r>
      <w:r>
        <w:rPr>
          <w:rFonts w:ascii="Times New Roman" w:hAnsi="Times New Roman"/>
          <w:b/>
          <w:sz w:val="24"/>
          <w:szCs w:val="24"/>
        </w:rPr>
        <w:t>and Management up skilling</w:t>
      </w: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 xml:space="preserve">At the core of a safer industry is a more safety conscious and competent workforce. This has always been the philosophy of the CSP. There have been major organisational changes relating to Further Education and Training and the </w:t>
      </w:r>
      <w:r w:rsidR="00F27914">
        <w:rPr>
          <w:rFonts w:ascii="Times New Roman" w:hAnsi="Times New Roman"/>
          <w:sz w:val="24"/>
          <w:szCs w:val="24"/>
        </w:rPr>
        <w:t>structure has</w:t>
      </w:r>
      <w:r>
        <w:rPr>
          <w:rFonts w:ascii="Times New Roman" w:hAnsi="Times New Roman"/>
          <w:sz w:val="24"/>
          <w:szCs w:val="24"/>
        </w:rPr>
        <w:t xml:space="preserve"> changed dramatically.  As FAS was, and SOLAS now continues to be the provider of both Safe Pass and Construction Skills Certification Skills training, it is vital that industry – employers, unions and government departments are at one regarding the infrastructure requirements that will be required to ensure the </w:t>
      </w:r>
      <w:r w:rsidR="00F27914">
        <w:rPr>
          <w:rFonts w:ascii="Times New Roman" w:hAnsi="Times New Roman"/>
          <w:sz w:val="24"/>
          <w:szCs w:val="24"/>
        </w:rPr>
        <w:t>ongoing</w:t>
      </w:r>
      <w:r>
        <w:rPr>
          <w:rFonts w:ascii="Times New Roman" w:hAnsi="Times New Roman"/>
          <w:sz w:val="24"/>
          <w:szCs w:val="24"/>
        </w:rPr>
        <w:t xml:space="preserve"> provision of quality training to the construction industry. CSP will develop its policies in this area and oversee the needs of industry and workers to ensure this infrastructure is developed and that adequate resources are maintained for this sector. The specific objective is;</w:t>
      </w:r>
    </w:p>
    <w:p w:rsidR="00DE4411" w:rsidRDefault="00DE4411" w:rsidP="00183E84">
      <w:pPr>
        <w:spacing w:after="0"/>
        <w:jc w:val="both"/>
        <w:rPr>
          <w:rFonts w:ascii="Times New Roman" w:hAnsi="Times New Roman"/>
          <w:sz w:val="24"/>
          <w:szCs w:val="24"/>
        </w:rPr>
      </w:pPr>
    </w:p>
    <w:p w:rsidR="00DE4411" w:rsidRDefault="00DE4411" w:rsidP="001E4EC6">
      <w:pPr>
        <w:numPr>
          <w:ilvl w:val="0"/>
          <w:numId w:val="27"/>
        </w:numPr>
        <w:spacing w:after="0"/>
        <w:jc w:val="both"/>
        <w:rPr>
          <w:rFonts w:ascii="Times New Roman" w:hAnsi="Times New Roman"/>
          <w:sz w:val="24"/>
          <w:szCs w:val="24"/>
        </w:rPr>
      </w:pPr>
      <w:r>
        <w:rPr>
          <w:rFonts w:ascii="Times New Roman" w:hAnsi="Times New Roman"/>
          <w:sz w:val="24"/>
          <w:szCs w:val="24"/>
        </w:rPr>
        <w:t xml:space="preserve">Engage with SOLAS on the CSP policy on Safe Pass and the Construction Skills Certification Scheme </w:t>
      </w:r>
    </w:p>
    <w:p w:rsidR="00DE4411" w:rsidRDefault="00DE4411" w:rsidP="00DC6E3A">
      <w:pPr>
        <w:spacing w:after="0"/>
        <w:ind w:left="360"/>
        <w:jc w:val="both"/>
        <w:rPr>
          <w:rFonts w:ascii="Times New Roman" w:hAnsi="Times New Roman"/>
          <w:sz w:val="24"/>
          <w:szCs w:val="24"/>
        </w:rPr>
      </w:pPr>
    </w:p>
    <w:p w:rsidR="00DE4411" w:rsidRPr="00CF182D" w:rsidRDefault="00DE4411" w:rsidP="001E4EC6">
      <w:pPr>
        <w:numPr>
          <w:ilvl w:val="0"/>
          <w:numId w:val="27"/>
        </w:numPr>
        <w:spacing w:after="0"/>
        <w:jc w:val="both"/>
        <w:rPr>
          <w:rFonts w:ascii="Times New Roman" w:hAnsi="Times New Roman"/>
          <w:sz w:val="24"/>
          <w:szCs w:val="24"/>
        </w:rPr>
      </w:pPr>
      <w:r>
        <w:rPr>
          <w:rFonts w:ascii="Times New Roman" w:hAnsi="Times New Roman"/>
          <w:sz w:val="24"/>
          <w:szCs w:val="24"/>
        </w:rPr>
        <w:t xml:space="preserve"> Carry out independent s</w:t>
      </w:r>
      <w:r w:rsidRPr="00CF182D">
        <w:rPr>
          <w:rFonts w:ascii="Times New Roman" w:hAnsi="Times New Roman"/>
          <w:sz w:val="24"/>
          <w:szCs w:val="24"/>
        </w:rPr>
        <w:t xml:space="preserve">urvey </w:t>
      </w:r>
      <w:r>
        <w:rPr>
          <w:rFonts w:ascii="Times New Roman" w:hAnsi="Times New Roman"/>
          <w:sz w:val="24"/>
          <w:szCs w:val="24"/>
        </w:rPr>
        <w:t xml:space="preserve">of </w:t>
      </w:r>
      <w:r w:rsidRPr="00CF182D">
        <w:rPr>
          <w:rFonts w:ascii="Times New Roman" w:hAnsi="Times New Roman"/>
          <w:sz w:val="24"/>
          <w:szCs w:val="24"/>
        </w:rPr>
        <w:t xml:space="preserve">a representative sample of new and renewed </w:t>
      </w:r>
      <w:r>
        <w:rPr>
          <w:rFonts w:ascii="Times New Roman" w:hAnsi="Times New Roman"/>
          <w:sz w:val="24"/>
          <w:szCs w:val="24"/>
        </w:rPr>
        <w:t>S</w:t>
      </w:r>
      <w:r w:rsidRPr="00CF182D">
        <w:rPr>
          <w:rFonts w:ascii="Times New Roman" w:hAnsi="Times New Roman"/>
          <w:sz w:val="24"/>
          <w:szCs w:val="24"/>
        </w:rPr>
        <w:t>afe</w:t>
      </w:r>
      <w:r w:rsidR="00F27914">
        <w:rPr>
          <w:rFonts w:ascii="Times New Roman" w:hAnsi="Times New Roman"/>
          <w:sz w:val="24"/>
          <w:szCs w:val="24"/>
        </w:rPr>
        <w:t xml:space="preserve"> P</w:t>
      </w:r>
      <w:r w:rsidRPr="00CF182D">
        <w:rPr>
          <w:rFonts w:ascii="Times New Roman" w:hAnsi="Times New Roman"/>
          <w:sz w:val="24"/>
          <w:szCs w:val="24"/>
        </w:rPr>
        <w:t>ass attendees</w:t>
      </w:r>
      <w:r>
        <w:rPr>
          <w:rFonts w:ascii="Times New Roman" w:hAnsi="Times New Roman"/>
          <w:sz w:val="24"/>
          <w:szCs w:val="24"/>
        </w:rPr>
        <w:t>, employers and trainers</w:t>
      </w:r>
      <w:r w:rsidRPr="00CF182D">
        <w:rPr>
          <w:rFonts w:ascii="Times New Roman" w:hAnsi="Times New Roman"/>
          <w:sz w:val="24"/>
          <w:szCs w:val="24"/>
        </w:rPr>
        <w:t xml:space="preserve"> for their feedback and collate feedback </w:t>
      </w:r>
      <w:r>
        <w:rPr>
          <w:rFonts w:ascii="Times New Roman" w:hAnsi="Times New Roman"/>
          <w:sz w:val="24"/>
          <w:szCs w:val="24"/>
        </w:rPr>
        <w:t>to modernise the programme to meet current and future industry needs.</w:t>
      </w:r>
    </w:p>
    <w:p w:rsidR="00DE4411" w:rsidRDefault="00DE4411" w:rsidP="00BA58B4">
      <w:pPr>
        <w:numPr>
          <w:ilvl w:val="0"/>
          <w:numId w:val="25"/>
        </w:numPr>
        <w:spacing w:after="0"/>
        <w:jc w:val="both"/>
        <w:rPr>
          <w:rFonts w:ascii="Times New Roman" w:hAnsi="Times New Roman"/>
          <w:sz w:val="24"/>
          <w:szCs w:val="24"/>
        </w:rPr>
      </w:pPr>
      <w:r>
        <w:rPr>
          <w:rFonts w:ascii="Times New Roman" w:hAnsi="Times New Roman"/>
          <w:sz w:val="24"/>
          <w:szCs w:val="24"/>
        </w:rPr>
        <w:t xml:space="preserve">Review CSP policy on Safe Pass in the light of feedback from survey. </w:t>
      </w:r>
    </w:p>
    <w:p w:rsidR="00DE4411" w:rsidRDefault="00DE4411" w:rsidP="00BA58B4">
      <w:pPr>
        <w:numPr>
          <w:ilvl w:val="0"/>
          <w:numId w:val="25"/>
        </w:numPr>
        <w:spacing w:after="0"/>
        <w:jc w:val="both"/>
        <w:rPr>
          <w:rFonts w:ascii="Times New Roman" w:hAnsi="Times New Roman"/>
          <w:sz w:val="24"/>
          <w:szCs w:val="24"/>
        </w:rPr>
      </w:pPr>
      <w:r>
        <w:rPr>
          <w:rFonts w:ascii="Times New Roman" w:hAnsi="Times New Roman"/>
          <w:sz w:val="24"/>
          <w:szCs w:val="24"/>
        </w:rPr>
        <w:t>Influence any change proposed in the delivery of these Schemes to ensure improvements in safety performance.</w:t>
      </w:r>
    </w:p>
    <w:p w:rsidR="00DE4411" w:rsidRDefault="00DE4411" w:rsidP="00BA58B4">
      <w:pPr>
        <w:numPr>
          <w:ilvl w:val="0"/>
          <w:numId w:val="25"/>
        </w:numPr>
        <w:spacing w:after="0"/>
        <w:jc w:val="both"/>
        <w:rPr>
          <w:rFonts w:ascii="Times New Roman" w:hAnsi="Times New Roman"/>
          <w:sz w:val="24"/>
          <w:szCs w:val="24"/>
        </w:rPr>
      </w:pPr>
      <w:r>
        <w:rPr>
          <w:rFonts w:ascii="Times New Roman" w:hAnsi="Times New Roman"/>
          <w:sz w:val="24"/>
          <w:szCs w:val="24"/>
        </w:rPr>
        <w:t>Liaise with SOLAS on the recognition of CSCS cards in other jurisdictions and the revised renewal process.</w:t>
      </w:r>
    </w:p>
    <w:p w:rsidR="00DE4411" w:rsidRDefault="00DE4411" w:rsidP="00BA58B4">
      <w:pPr>
        <w:numPr>
          <w:ilvl w:val="0"/>
          <w:numId w:val="25"/>
        </w:numPr>
        <w:spacing w:after="0"/>
        <w:jc w:val="both"/>
        <w:rPr>
          <w:rFonts w:ascii="Times New Roman" w:hAnsi="Times New Roman"/>
          <w:sz w:val="24"/>
          <w:szCs w:val="24"/>
        </w:rPr>
      </w:pPr>
      <w:r>
        <w:rPr>
          <w:rFonts w:ascii="Times New Roman" w:hAnsi="Times New Roman"/>
          <w:sz w:val="24"/>
          <w:szCs w:val="24"/>
        </w:rPr>
        <w:t xml:space="preserve">Support the continued development of management training such as CIF </w:t>
      </w:r>
      <w:r w:rsidRPr="00CF182D">
        <w:rPr>
          <w:rFonts w:ascii="Times New Roman" w:hAnsi="Times New Roman"/>
          <w:sz w:val="24"/>
          <w:szCs w:val="24"/>
        </w:rPr>
        <w:t xml:space="preserve">IOSH </w:t>
      </w:r>
      <w:r>
        <w:rPr>
          <w:rFonts w:ascii="Times New Roman" w:hAnsi="Times New Roman"/>
          <w:sz w:val="24"/>
          <w:szCs w:val="24"/>
        </w:rPr>
        <w:t>Managing Safely in Construction and other safety programmes for professionals including Continual Professional Development.</w:t>
      </w:r>
    </w:p>
    <w:p w:rsidR="00DE4411" w:rsidRPr="001B6D8E" w:rsidRDefault="00DE4411" w:rsidP="00BA58B4">
      <w:pPr>
        <w:numPr>
          <w:ilvl w:val="0"/>
          <w:numId w:val="25"/>
        </w:numPr>
        <w:spacing w:after="0"/>
        <w:jc w:val="both"/>
        <w:rPr>
          <w:rFonts w:ascii="Times New Roman" w:hAnsi="Times New Roman"/>
          <w:sz w:val="24"/>
          <w:szCs w:val="24"/>
        </w:rPr>
      </w:pPr>
      <w:r>
        <w:rPr>
          <w:rFonts w:ascii="Times New Roman" w:hAnsi="Times New Roman"/>
          <w:sz w:val="24"/>
          <w:szCs w:val="24"/>
        </w:rPr>
        <w:t>Make recommendations on how these programmes can be improved by inclusion of Behavioural Based Safety techniques.</w:t>
      </w:r>
    </w:p>
    <w:p w:rsidR="00DE4411" w:rsidRDefault="00DE4411" w:rsidP="00183E84">
      <w:pPr>
        <w:spacing w:after="0"/>
        <w:jc w:val="both"/>
        <w:rPr>
          <w:rFonts w:ascii="Arial Black" w:hAnsi="Arial Black"/>
          <w:sz w:val="20"/>
          <w:szCs w:val="20"/>
        </w:rPr>
      </w:pPr>
    </w:p>
    <w:p w:rsidR="00DE4411" w:rsidRDefault="00DE4411" w:rsidP="00CC4FF0">
      <w:pPr>
        <w:pStyle w:val="ListParagraph"/>
        <w:spacing w:after="0" w:line="240" w:lineRule="auto"/>
        <w:ind w:left="0"/>
        <w:jc w:val="both"/>
        <w:rPr>
          <w:rFonts w:ascii="Times New Roman" w:hAnsi="Times New Roman"/>
          <w:b/>
          <w:sz w:val="24"/>
          <w:szCs w:val="24"/>
          <w:lang w:val="en-US"/>
        </w:rPr>
      </w:pPr>
      <w:r w:rsidRPr="00CF182D">
        <w:rPr>
          <w:rFonts w:ascii="Times New Roman" w:hAnsi="Times New Roman"/>
          <w:b/>
          <w:sz w:val="24"/>
          <w:szCs w:val="24"/>
          <w:lang w:val="en-US"/>
        </w:rPr>
        <w:t>Organisations participating in Objective No. 4:</w:t>
      </w:r>
      <w:r>
        <w:rPr>
          <w:rFonts w:ascii="Times New Roman" w:hAnsi="Times New Roman"/>
          <w:b/>
          <w:sz w:val="24"/>
          <w:szCs w:val="24"/>
          <w:lang w:val="en-US"/>
        </w:rPr>
        <w:t xml:space="preserve">  </w:t>
      </w:r>
    </w:p>
    <w:p w:rsidR="00DE4411" w:rsidRDefault="00DE4411" w:rsidP="00CC4FF0">
      <w:pPr>
        <w:pStyle w:val="ListParagraph"/>
        <w:spacing w:after="0" w:line="240" w:lineRule="auto"/>
        <w:ind w:left="0"/>
        <w:jc w:val="both"/>
        <w:rPr>
          <w:rFonts w:ascii="Times New Roman" w:hAnsi="Times New Roman"/>
          <w:b/>
          <w:sz w:val="24"/>
          <w:szCs w:val="24"/>
          <w:lang w:val="en-US"/>
        </w:rPr>
      </w:pPr>
    </w:p>
    <w:p w:rsidR="00DE4411" w:rsidRPr="00DC6E3A" w:rsidRDefault="00DE4411" w:rsidP="00CC4FF0">
      <w:pPr>
        <w:pStyle w:val="ListParagraph"/>
        <w:spacing w:after="0" w:line="240" w:lineRule="auto"/>
        <w:ind w:left="0"/>
        <w:jc w:val="both"/>
        <w:rPr>
          <w:rFonts w:ascii="Times New Roman" w:hAnsi="Times New Roman"/>
          <w:sz w:val="24"/>
          <w:szCs w:val="24"/>
          <w:lang w:val="en-US"/>
        </w:rPr>
      </w:pPr>
      <w:r w:rsidRPr="00DC6E3A">
        <w:rPr>
          <w:rFonts w:ascii="Times New Roman" w:hAnsi="Times New Roman"/>
          <w:sz w:val="24"/>
          <w:szCs w:val="24"/>
          <w:lang w:val="en-US"/>
        </w:rPr>
        <w:t>Peter McCabe – Construction Safety Partnership</w:t>
      </w:r>
    </w:p>
    <w:p w:rsidR="00DE4411" w:rsidRPr="00DC6E3A" w:rsidRDefault="00DE4411" w:rsidP="00CC4FF0">
      <w:pPr>
        <w:pStyle w:val="ListParagraph"/>
        <w:spacing w:after="0" w:line="240" w:lineRule="auto"/>
        <w:ind w:left="0"/>
        <w:jc w:val="both"/>
        <w:rPr>
          <w:rFonts w:ascii="Times New Roman" w:hAnsi="Times New Roman"/>
          <w:sz w:val="24"/>
          <w:szCs w:val="24"/>
          <w:lang w:val="en-US"/>
        </w:rPr>
      </w:pPr>
      <w:r w:rsidRPr="00DC6E3A">
        <w:rPr>
          <w:rFonts w:ascii="Times New Roman" w:hAnsi="Times New Roman"/>
          <w:sz w:val="24"/>
          <w:szCs w:val="24"/>
          <w:lang w:val="en-US"/>
        </w:rPr>
        <w:t>Brian Higgisson – Health &amp; Safety Authority</w:t>
      </w:r>
    </w:p>
    <w:p w:rsidR="00DE4411" w:rsidRPr="00DC6E3A" w:rsidRDefault="00DE4411" w:rsidP="00CC4FF0">
      <w:pPr>
        <w:pStyle w:val="ListParagraph"/>
        <w:spacing w:after="0" w:line="240" w:lineRule="auto"/>
        <w:ind w:left="0"/>
        <w:jc w:val="both"/>
        <w:rPr>
          <w:rFonts w:ascii="Times New Roman" w:hAnsi="Times New Roman"/>
          <w:sz w:val="24"/>
          <w:szCs w:val="24"/>
          <w:lang w:val="en-US"/>
        </w:rPr>
      </w:pPr>
      <w:r w:rsidRPr="00DC6E3A">
        <w:rPr>
          <w:rFonts w:ascii="Times New Roman" w:hAnsi="Times New Roman"/>
          <w:sz w:val="24"/>
          <w:szCs w:val="24"/>
          <w:lang w:val="en-US"/>
        </w:rPr>
        <w:t>Fergus Whelan – Irish Congress of Trade Unions</w:t>
      </w:r>
    </w:p>
    <w:p w:rsidR="00DE4411" w:rsidRDefault="00DE4411" w:rsidP="00CC4FF0">
      <w:pPr>
        <w:pStyle w:val="ListParagraph"/>
        <w:spacing w:after="0" w:line="240" w:lineRule="auto"/>
        <w:ind w:left="0"/>
        <w:jc w:val="both"/>
        <w:rPr>
          <w:rFonts w:ascii="Times New Roman" w:hAnsi="Times New Roman"/>
          <w:sz w:val="24"/>
          <w:szCs w:val="24"/>
          <w:lang w:val="en-US"/>
        </w:rPr>
      </w:pPr>
      <w:r w:rsidRPr="00DC6E3A">
        <w:rPr>
          <w:rFonts w:ascii="Times New Roman" w:hAnsi="Times New Roman"/>
          <w:sz w:val="24"/>
          <w:szCs w:val="24"/>
          <w:lang w:val="en-US"/>
        </w:rPr>
        <w:t>Dermot Carey – Construction Industry Federation</w:t>
      </w:r>
    </w:p>
    <w:p w:rsidR="00DE4411" w:rsidRDefault="00DE4411" w:rsidP="00CC4FF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Tony Sheridan  - J. Sisk &amp; Sons Ltd</w:t>
      </w:r>
    </w:p>
    <w:p w:rsidR="00DE4411" w:rsidRPr="00DC6E3A" w:rsidRDefault="00DE4411" w:rsidP="00CC4FF0">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lastRenderedPageBreak/>
        <w:t>Barry O’Brien – Kirby Engineering Ltd.</w:t>
      </w:r>
    </w:p>
    <w:p w:rsidR="00DE4411" w:rsidRDefault="00DE4411" w:rsidP="00CC4FF0">
      <w:pPr>
        <w:pStyle w:val="ListParagraph"/>
        <w:ind w:left="0"/>
        <w:jc w:val="both"/>
        <w:rPr>
          <w:rFonts w:cs="Calibri"/>
          <w:sz w:val="24"/>
          <w:szCs w:val="24"/>
          <w:lang w:val="en-US"/>
        </w:rPr>
      </w:pPr>
    </w:p>
    <w:p w:rsidR="00DE4411" w:rsidRPr="001B6D8E" w:rsidRDefault="00DE4411" w:rsidP="00183E84">
      <w:pPr>
        <w:spacing w:after="0"/>
        <w:jc w:val="both"/>
        <w:rPr>
          <w:rFonts w:ascii="Times New Roman" w:hAnsi="Times New Roman"/>
          <w:b/>
          <w:sz w:val="24"/>
          <w:szCs w:val="24"/>
        </w:rPr>
      </w:pPr>
      <w:r w:rsidRPr="001B6D8E">
        <w:rPr>
          <w:rFonts w:ascii="Times New Roman" w:hAnsi="Times New Roman"/>
          <w:b/>
          <w:sz w:val="24"/>
          <w:szCs w:val="24"/>
        </w:rPr>
        <w:t xml:space="preserve">Objective </w:t>
      </w:r>
      <w:r>
        <w:rPr>
          <w:rFonts w:ascii="Times New Roman" w:hAnsi="Times New Roman"/>
          <w:b/>
          <w:sz w:val="24"/>
          <w:szCs w:val="24"/>
        </w:rPr>
        <w:t>5</w:t>
      </w:r>
      <w:r w:rsidRPr="001B6D8E">
        <w:rPr>
          <w:rFonts w:ascii="Times New Roman" w:hAnsi="Times New Roman"/>
          <w:b/>
          <w:sz w:val="24"/>
          <w:szCs w:val="24"/>
        </w:rPr>
        <w:t xml:space="preserve"> </w:t>
      </w:r>
    </w:p>
    <w:p w:rsidR="00DE4411" w:rsidRPr="001B6D8E"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b/>
          <w:sz w:val="24"/>
          <w:szCs w:val="24"/>
        </w:rPr>
      </w:pPr>
      <w:r>
        <w:rPr>
          <w:rFonts w:ascii="Times New Roman" w:hAnsi="Times New Roman"/>
          <w:b/>
          <w:sz w:val="24"/>
          <w:szCs w:val="24"/>
        </w:rPr>
        <w:t>To continue to support CSP initiatives including Safe-T-Cert</w:t>
      </w:r>
      <w:r w:rsidR="007F34F9">
        <w:rPr>
          <w:rFonts w:ascii="Times New Roman" w:hAnsi="Times New Roman"/>
          <w:b/>
          <w:sz w:val="24"/>
          <w:szCs w:val="24"/>
        </w:rPr>
        <w:t xml:space="preserve"> and</w:t>
      </w:r>
      <w:r>
        <w:rPr>
          <w:rFonts w:ascii="Times New Roman" w:hAnsi="Times New Roman"/>
          <w:b/>
          <w:sz w:val="24"/>
          <w:szCs w:val="24"/>
        </w:rPr>
        <w:t xml:space="preserve"> SMP 20</w:t>
      </w:r>
    </w:p>
    <w:p w:rsidR="00DE4411" w:rsidRDefault="00DE4411" w:rsidP="00183E84">
      <w:pPr>
        <w:spacing w:after="0"/>
        <w:jc w:val="both"/>
        <w:rPr>
          <w:rFonts w:ascii="Times New Roman" w:hAnsi="Times New Roman"/>
          <w:b/>
          <w:sz w:val="24"/>
          <w:szCs w:val="24"/>
        </w:rPr>
      </w:pPr>
    </w:p>
    <w:p w:rsidR="00DE4411" w:rsidRDefault="00DE4411" w:rsidP="00183E84">
      <w:pPr>
        <w:spacing w:after="0"/>
        <w:jc w:val="both"/>
        <w:rPr>
          <w:rFonts w:ascii="Times New Roman" w:hAnsi="Times New Roman"/>
          <w:sz w:val="24"/>
          <w:szCs w:val="24"/>
        </w:rPr>
      </w:pPr>
      <w:r>
        <w:rPr>
          <w:rFonts w:ascii="Times New Roman" w:hAnsi="Times New Roman"/>
          <w:sz w:val="24"/>
          <w:szCs w:val="24"/>
        </w:rPr>
        <w:t xml:space="preserve">The Construction Safety Partnership has been instrumental in developing </w:t>
      </w:r>
      <w:r w:rsidR="007F34F9">
        <w:rPr>
          <w:rFonts w:ascii="Times New Roman" w:hAnsi="Times New Roman"/>
          <w:sz w:val="24"/>
          <w:szCs w:val="24"/>
        </w:rPr>
        <w:t>key</w:t>
      </w:r>
      <w:r>
        <w:rPr>
          <w:rFonts w:ascii="Times New Roman" w:hAnsi="Times New Roman"/>
          <w:sz w:val="24"/>
          <w:szCs w:val="24"/>
        </w:rPr>
        <w:t xml:space="preserve"> initiatives to assist the development of health and safety in the Irish Construction Industry. </w:t>
      </w:r>
    </w:p>
    <w:p w:rsidR="00DE4411" w:rsidRDefault="00DE4411" w:rsidP="00183E84">
      <w:pPr>
        <w:spacing w:after="0"/>
        <w:jc w:val="both"/>
        <w:rPr>
          <w:rFonts w:ascii="Times New Roman" w:hAnsi="Times New Roman"/>
          <w:sz w:val="24"/>
          <w:szCs w:val="24"/>
        </w:rPr>
      </w:pPr>
    </w:p>
    <w:p w:rsidR="00DE4411" w:rsidRPr="00DC6E3A"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Safe-T-Cert is a construction focussed safety management accreditation scheme that encourages companies involved in construction activities to attain third party accreditation of their safety management system with the ultimate aim of continuous improvement. The CSP is committed to assist the scheme to build on its success to date.</w:t>
      </w:r>
    </w:p>
    <w:p w:rsidR="00DE4411" w:rsidRPr="00DC6E3A"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 xml:space="preserve">SMP 20 is an innovative approach to engage with smaller employers and assist them manages the safety and health function. With the introduction of the 2013 Construction Regulations which extend responsibilities, the CSP will work with the Health and Safety Authority and the BESMART team to continue developments and seek to migrate the resource to the BESMART platform. </w:t>
      </w:r>
    </w:p>
    <w:p w:rsidR="00DE4411" w:rsidRPr="00DC6E3A"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CSP Awards – CSP has continuously supported innovation and involvement of workers in safety improvements. For this reason in 2014, the CSP will once again support the CSP Safety Innovation Award, targeted at smaller contractors who show a commitment to improving safety by implementing an initiative designed to make work safer.</w:t>
      </w:r>
    </w:p>
    <w:p w:rsidR="00DE4411" w:rsidRPr="00DC6E3A"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The Safety Representative Award is designed to recognise individuals, who in their role as Safety Representatives have made outstanding efforts to improve safety. CSP will support this award again in 2014.</w:t>
      </w:r>
    </w:p>
    <w:p w:rsidR="00DE4411" w:rsidRPr="00DC6E3A"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CSP holds an annual forum event that focuses on the health and safety issues of the construction sector. This will continue in 2014.</w:t>
      </w:r>
    </w:p>
    <w:p w:rsidR="00DE4411" w:rsidRDefault="00DE4411" w:rsidP="00DC6E3A">
      <w:pPr>
        <w:numPr>
          <w:ilvl w:val="0"/>
          <w:numId w:val="26"/>
        </w:numPr>
        <w:spacing w:after="0"/>
        <w:jc w:val="both"/>
        <w:rPr>
          <w:rFonts w:ascii="Times New Roman" w:hAnsi="Times New Roman"/>
          <w:sz w:val="24"/>
          <w:szCs w:val="24"/>
        </w:rPr>
      </w:pPr>
      <w:r>
        <w:rPr>
          <w:rFonts w:ascii="Times New Roman" w:hAnsi="Times New Roman"/>
          <w:sz w:val="24"/>
          <w:szCs w:val="24"/>
        </w:rPr>
        <w:t>CSP will review and update csponline.ie and consider ways to communicate with industry.</w:t>
      </w:r>
    </w:p>
    <w:p w:rsidR="00DE4411" w:rsidRDefault="00DE4411" w:rsidP="00B8207B">
      <w:pPr>
        <w:spacing w:after="0"/>
        <w:jc w:val="both"/>
      </w:pPr>
    </w:p>
    <w:p w:rsidR="00DE4411" w:rsidRDefault="00DE4411" w:rsidP="00DC6E3A">
      <w:pPr>
        <w:pStyle w:val="ListParagraph"/>
        <w:spacing w:after="0" w:line="240" w:lineRule="auto"/>
        <w:ind w:left="0"/>
        <w:jc w:val="both"/>
        <w:rPr>
          <w:rFonts w:ascii="Times New Roman" w:hAnsi="Times New Roman"/>
          <w:b/>
          <w:sz w:val="24"/>
          <w:szCs w:val="24"/>
          <w:lang w:val="en-US"/>
        </w:rPr>
      </w:pPr>
      <w:r w:rsidRPr="00CF182D">
        <w:rPr>
          <w:rFonts w:ascii="Times New Roman" w:hAnsi="Times New Roman"/>
          <w:b/>
          <w:sz w:val="24"/>
          <w:szCs w:val="24"/>
          <w:lang w:val="en-US"/>
        </w:rPr>
        <w:t xml:space="preserve">Organisations </w:t>
      </w:r>
      <w:r>
        <w:rPr>
          <w:rFonts w:ascii="Times New Roman" w:hAnsi="Times New Roman"/>
          <w:b/>
          <w:sz w:val="24"/>
          <w:szCs w:val="24"/>
          <w:lang w:val="en-US"/>
        </w:rPr>
        <w:t>participating in Objective No. 5</w:t>
      </w:r>
      <w:r w:rsidRPr="00CF182D">
        <w:rPr>
          <w:rFonts w:ascii="Times New Roman" w:hAnsi="Times New Roman"/>
          <w:b/>
          <w:sz w:val="24"/>
          <w:szCs w:val="24"/>
          <w:lang w:val="en-US"/>
        </w:rPr>
        <w:t>:</w:t>
      </w:r>
      <w:r>
        <w:rPr>
          <w:rFonts w:ascii="Times New Roman" w:hAnsi="Times New Roman"/>
          <w:b/>
          <w:sz w:val="24"/>
          <w:szCs w:val="24"/>
          <w:lang w:val="en-US"/>
        </w:rPr>
        <w:t xml:space="preserve">  </w:t>
      </w:r>
    </w:p>
    <w:p w:rsidR="00DE4411" w:rsidRDefault="00DE4411" w:rsidP="00B8207B">
      <w:pPr>
        <w:spacing w:after="0"/>
        <w:jc w:val="both"/>
      </w:pPr>
    </w:p>
    <w:p w:rsidR="00DE4411" w:rsidRPr="00DC6E3A" w:rsidRDefault="00DE4411" w:rsidP="00B8207B">
      <w:pPr>
        <w:spacing w:after="0"/>
        <w:jc w:val="both"/>
        <w:rPr>
          <w:rFonts w:ascii="Times New Roman" w:hAnsi="Times New Roman"/>
          <w:sz w:val="24"/>
          <w:szCs w:val="24"/>
        </w:rPr>
      </w:pPr>
      <w:r w:rsidRPr="00DC6E3A">
        <w:rPr>
          <w:rFonts w:ascii="Times New Roman" w:hAnsi="Times New Roman"/>
          <w:sz w:val="24"/>
          <w:szCs w:val="24"/>
        </w:rPr>
        <w:t>Peter McCabe – Construction Safety Partnership</w:t>
      </w:r>
    </w:p>
    <w:p w:rsidR="00DE4411" w:rsidRPr="00DC6E3A" w:rsidRDefault="00DE4411" w:rsidP="00B8207B">
      <w:pPr>
        <w:spacing w:after="0"/>
        <w:jc w:val="both"/>
        <w:rPr>
          <w:rFonts w:ascii="Times New Roman" w:hAnsi="Times New Roman"/>
          <w:sz w:val="24"/>
          <w:szCs w:val="24"/>
        </w:rPr>
      </w:pPr>
      <w:r w:rsidRPr="00DC6E3A">
        <w:rPr>
          <w:rFonts w:ascii="Times New Roman" w:hAnsi="Times New Roman"/>
          <w:sz w:val="24"/>
          <w:szCs w:val="24"/>
        </w:rPr>
        <w:t>Dermot Carey – Construction Industry Federation</w:t>
      </w:r>
    </w:p>
    <w:p w:rsidR="00DE4411" w:rsidRDefault="00DE4411" w:rsidP="00B8207B">
      <w:pPr>
        <w:spacing w:after="0"/>
        <w:jc w:val="both"/>
        <w:rPr>
          <w:rFonts w:ascii="Times New Roman" w:hAnsi="Times New Roman"/>
          <w:sz w:val="24"/>
          <w:szCs w:val="24"/>
        </w:rPr>
      </w:pPr>
      <w:r w:rsidRPr="00DC6E3A">
        <w:rPr>
          <w:rFonts w:ascii="Times New Roman" w:hAnsi="Times New Roman"/>
          <w:sz w:val="24"/>
          <w:szCs w:val="24"/>
        </w:rPr>
        <w:t xml:space="preserve">Fergus Whelan – Irish </w:t>
      </w:r>
      <w:r>
        <w:rPr>
          <w:rFonts w:ascii="Times New Roman" w:hAnsi="Times New Roman"/>
          <w:sz w:val="24"/>
          <w:szCs w:val="24"/>
        </w:rPr>
        <w:t>Congress of Trade Union</w:t>
      </w:r>
    </w:p>
    <w:p w:rsidR="00DE4411" w:rsidRPr="00DC6E3A" w:rsidRDefault="00DE4411" w:rsidP="00B8207B">
      <w:pPr>
        <w:spacing w:after="0"/>
        <w:jc w:val="both"/>
        <w:rPr>
          <w:rFonts w:ascii="Times New Roman" w:hAnsi="Times New Roman"/>
          <w:sz w:val="24"/>
          <w:szCs w:val="24"/>
        </w:rPr>
      </w:pPr>
      <w:r>
        <w:rPr>
          <w:rFonts w:ascii="Times New Roman" w:hAnsi="Times New Roman"/>
          <w:sz w:val="24"/>
          <w:szCs w:val="24"/>
        </w:rPr>
        <w:t>Brian Higgison – Health and Safety Authority</w:t>
      </w:r>
    </w:p>
    <w:p w:rsidR="00DE4411" w:rsidRDefault="00DE4411" w:rsidP="00B8207B">
      <w:pPr>
        <w:spacing w:after="0"/>
        <w:jc w:val="both"/>
      </w:pPr>
    </w:p>
    <w:p w:rsidR="00DE4411" w:rsidRDefault="00DE4411" w:rsidP="00DC6E3A">
      <w:pPr>
        <w:jc w:val="center"/>
        <w:rPr>
          <w:b/>
          <w:sz w:val="28"/>
          <w:szCs w:val="28"/>
          <w:u w:val="single"/>
        </w:rPr>
      </w:pPr>
    </w:p>
    <w:p w:rsidR="00DE4411" w:rsidRDefault="00DE4411" w:rsidP="00DC6E3A">
      <w:pPr>
        <w:jc w:val="center"/>
        <w:rPr>
          <w:b/>
          <w:sz w:val="28"/>
          <w:szCs w:val="28"/>
          <w:u w:val="single"/>
        </w:rPr>
      </w:pPr>
    </w:p>
    <w:p w:rsidR="00DE4411" w:rsidRDefault="00DE4411" w:rsidP="00DC6E3A">
      <w:pPr>
        <w:jc w:val="center"/>
        <w:rPr>
          <w:b/>
          <w:sz w:val="28"/>
          <w:szCs w:val="28"/>
          <w:u w:val="single"/>
        </w:rPr>
      </w:pPr>
    </w:p>
    <w:p w:rsidR="00DE4411" w:rsidRDefault="00DE4411" w:rsidP="00DC6E3A">
      <w:pPr>
        <w:jc w:val="center"/>
        <w:rPr>
          <w:b/>
          <w:sz w:val="28"/>
          <w:szCs w:val="28"/>
          <w:u w:val="single"/>
        </w:rPr>
      </w:pPr>
    </w:p>
    <w:p w:rsidR="00DE4411" w:rsidRDefault="00DE4411" w:rsidP="00DC6E3A">
      <w:pPr>
        <w:jc w:val="center"/>
        <w:rPr>
          <w:b/>
          <w:sz w:val="28"/>
          <w:szCs w:val="28"/>
          <w:u w:val="single"/>
        </w:rPr>
      </w:pPr>
      <w:r>
        <w:rPr>
          <w:b/>
          <w:sz w:val="28"/>
          <w:szCs w:val="28"/>
          <w:u w:val="single"/>
        </w:rPr>
        <w:t>CSP Membership 2014</w:t>
      </w:r>
    </w:p>
    <w:p w:rsidR="00DE4411" w:rsidRDefault="00DE4411" w:rsidP="00DC6E3A">
      <w:pPr>
        <w:rPr>
          <w:b/>
          <w:sz w:val="28"/>
          <w:szCs w:val="28"/>
        </w:rPr>
      </w:pPr>
      <w:r>
        <w:rPr>
          <w:b/>
          <w:sz w:val="28"/>
          <w:szCs w:val="28"/>
        </w:rPr>
        <w:t>Name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Organisation</w:t>
      </w:r>
    </w:p>
    <w:p w:rsidR="00DE4411" w:rsidRDefault="00DE4411" w:rsidP="00DC6E3A">
      <w:pPr>
        <w:rPr>
          <w:sz w:val="24"/>
          <w:szCs w:val="24"/>
        </w:rPr>
      </w:pPr>
      <w:r>
        <w:rPr>
          <w:sz w:val="24"/>
          <w:szCs w:val="24"/>
        </w:rPr>
        <w:t>Peter McCabe</w:t>
      </w:r>
      <w:r>
        <w:rPr>
          <w:sz w:val="24"/>
          <w:szCs w:val="24"/>
        </w:rPr>
        <w:tab/>
        <w:t>(Chairman)</w:t>
      </w:r>
      <w:r>
        <w:rPr>
          <w:sz w:val="24"/>
          <w:szCs w:val="24"/>
        </w:rPr>
        <w:tab/>
      </w:r>
      <w:r>
        <w:rPr>
          <w:sz w:val="24"/>
          <w:szCs w:val="24"/>
        </w:rPr>
        <w:tab/>
        <w:t>Construction Safety Partnership</w:t>
      </w:r>
    </w:p>
    <w:p w:rsidR="00DE4411" w:rsidRDefault="00DE4411" w:rsidP="00DC6E3A">
      <w:pPr>
        <w:rPr>
          <w:sz w:val="24"/>
          <w:szCs w:val="24"/>
        </w:rPr>
      </w:pPr>
      <w:r>
        <w:rPr>
          <w:sz w:val="24"/>
          <w:szCs w:val="24"/>
        </w:rPr>
        <w:t>Colin Garahy (Secretary)</w:t>
      </w:r>
      <w:r>
        <w:rPr>
          <w:sz w:val="24"/>
          <w:szCs w:val="24"/>
        </w:rPr>
        <w:tab/>
      </w:r>
      <w:r>
        <w:rPr>
          <w:sz w:val="24"/>
          <w:szCs w:val="24"/>
        </w:rPr>
        <w:tab/>
        <w:t>Health &amp; Safety Authority</w:t>
      </w:r>
    </w:p>
    <w:p w:rsidR="00DE4411" w:rsidRDefault="00DE4411" w:rsidP="00DC6E3A">
      <w:pPr>
        <w:rPr>
          <w:sz w:val="24"/>
          <w:szCs w:val="24"/>
        </w:rPr>
      </w:pPr>
      <w:r>
        <w:rPr>
          <w:sz w:val="24"/>
          <w:szCs w:val="24"/>
        </w:rPr>
        <w:t>Dermot Carey</w:t>
      </w:r>
      <w:r>
        <w:rPr>
          <w:sz w:val="24"/>
          <w:szCs w:val="24"/>
        </w:rPr>
        <w:tab/>
      </w:r>
      <w:r>
        <w:rPr>
          <w:sz w:val="24"/>
          <w:szCs w:val="24"/>
        </w:rPr>
        <w:tab/>
      </w:r>
      <w:r>
        <w:rPr>
          <w:sz w:val="24"/>
          <w:szCs w:val="24"/>
        </w:rPr>
        <w:tab/>
      </w:r>
      <w:r>
        <w:rPr>
          <w:sz w:val="24"/>
          <w:szCs w:val="24"/>
        </w:rPr>
        <w:tab/>
        <w:t>Construction Industry Federation</w:t>
      </w:r>
    </w:p>
    <w:p w:rsidR="00DE4411" w:rsidRDefault="00DE4411" w:rsidP="00DC6E3A">
      <w:pPr>
        <w:rPr>
          <w:sz w:val="24"/>
          <w:szCs w:val="24"/>
        </w:rPr>
      </w:pPr>
      <w:r>
        <w:rPr>
          <w:sz w:val="24"/>
          <w:szCs w:val="24"/>
        </w:rPr>
        <w:t xml:space="preserve">Tony Sheridan </w:t>
      </w:r>
      <w:r>
        <w:rPr>
          <w:sz w:val="24"/>
          <w:szCs w:val="24"/>
        </w:rPr>
        <w:tab/>
      </w:r>
      <w:r>
        <w:rPr>
          <w:sz w:val="24"/>
          <w:szCs w:val="24"/>
        </w:rPr>
        <w:tab/>
      </w:r>
      <w:r>
        <w:rPr>
          <w:sz w:val="24"/>
          <w:szCs w:val="24"/>
        </w:rPr>
        <w:tab/>
        <w:t>John Sisk &amp; Son Ltd</w:t>
      </w:r>
    </w:p>
    <w:p w:rsidR="00DE4411" w:rsidRDefault="00DE4411" w:rsidP="00DC6E3A">
      <w:pPr>
        <w:rPr>
          <w:sz w:val="24"/>
          <w:szCs w:val="24"/>
        </w:rPr>
      </w:pPr>
      <w:r>
        <w:rPr>
          <w:sz w:val="24"/>
          <w:szCs w:val="24"/>
        </w:rPr>
        <w:t>Fergus Whelan</w:t>
      </w:r>
      <w:r>
        <w:rPr>
          <w:sz w:val="24"/>
          <w:szCs w:val="24"/>
        </w:rPr>
        <w:tab/>
      </w:r>
      <w:r>
        <w:rPr>
          <w:sz w:val="24"/>
          <w:szCs w:val="24"/>
        </w:rPr>
        <w:tab/>
      </w:r>
      <w:r>
        <w:rPr>
          <w:sz w:val="24"/>
          <w:szCs w:val="24"/>
        </w:rPr>
        <w:tab/>
        <w:t>Irish Congress of Trade Unions</w:t>
      </w:r>
    </w:p>
    <w:p w:rsidR="00DE4411" w:rsidRDefault="00DE4411" w:rsidP="00DC6E3A">
      <w:pPr>
        <w:rPr>
          <w:sz w:val="24"/>
          <w:szCs w:val="24"/>
        </w:rPr>
      </w:pPr>
      <w:r>
        <w:rPr>
          <w:sz w:val="24"/>
          <w:szCs w:val="24"/>
        </w:rPr>
        <w:t>Eric Fleming</w:t>
      </w:r>
      <w:r>
        <w:rPr>
          <w:sz w:val="24"/>
          <w:szCs w:val="24"/>
        </w:rPr>
        <w:tab/>
      </w:r>
      <w:r>
        <w:rPr>
          <w:sz w:val="24"/>
          <w:szCs w:val="24"/>
        </w:rPr>
        <w:tab/>
      </w:r>
      <w:r>
        <w:rPr>
          <w:sz w:val="24"/>
          <w:szCs w:val="24"/>
        </w:rPr>
        <w:tab/>
      </w:r>
      <w:r>
        <w:rPr>
          <w:sz w:val="24"/>
          <w:szCs w:val="24"/>
        </w:rPr>
        <w:tab/>
        <w:t>Services Industrial Professional &amp; Technical Union</w:t>
      </w:r>
    </w:p>
    <w:p w:rsidR="00DE4411" w:rsidRDefault="00DE4411" w:rsidP="00DC6E3A">
      <w:pPr>
        <w:rPr>
          <w:sz w:val="24"/>
          <w:szCs w:val="24"/>
        </w:rPr>
      </w:pPr>
      <w:r>
        <w:rPr>
          <w:sz w:val="24"/>
          <w:szCs w:val="24"/>
        </w:rPr>
        <w:t>Brian Higgisson</w:t>
      </w:r>
      <w:r>
        <w:rPr>
          <w:sz w:val="24"/>
          <w:szCs w:val="24"/>
        </w:rPr>
        <w:tab/>
      </w:r>
      <w:r>
        <w:rPr>
          <w:sz w:val="24"/>
          <w:szCs w:val="24"/>
        </w:rPr>
        <w:tab/>
      </w:r>
      <w:r>
        <w:rPr>
          <w:sz w:val="24"/>
          <w:szCs w:val="24"/>
        </w:rPr>
        <w:tab/>
        <w:t>Health &amp; Safety Authority</w:t>
      </w:r>
    </w:p>
    <w:p w:rsidR="00DE4411" w:rsidRDefault="00DE4411" w:rsidP="00DC6E3A">
      <w:pPr>
        <w:rPr>
          <w:sz w:val="24"/>
          <w:szCs w:val="24"/>
        </w:rPr>
      </w:pPr>
      <w:r>
        <w:rPr>
          <w:sz w:val="24"/>
          <w:szCs w:val="24"/>
        </w:rPr>
        <w:t>Michael McDonagh</w:t>
      </w:r>
      <w:r>
        <w:rPr>
          <w:sz w:val="24"/>
          <w:szCs w:val="24"/>
        </w:rPr>
        <w:tab/>
      </w:r>
      <w:r>
        <w:rPr>
          <w:sz w:val="24"/>
          <w:szCs w:val="24"/>
        </w:rPr>
        <w:tab/>
      </w:r>
      <w:r>
        <w:rPr>
          <w:sz w:val="24"/>
          <w:szCs w:val="24"/>
        </w:rPr>
        <w:tab/>
        <w:t>Health &amp; Safety Authority</w:t>
      </w:r>
    </w:p>
    <w:p w:rsidR="00DE4411" w:rsidRDefault="00DE4411" w:rsidP="00DC6E3A">
      <w:pPr>
        <w:rPr>
          <w:sz w:val="24"/>
          <w:szCs w:val="24"/>
        </w:rPr>
      </w:pPr>
      <w:r>
        <w:rPr>
          <w:sz w:val="24"/>
          <w:szCs w:val="24"/>
        </w:rPr>
        <w:t>Chris Gavigan</w:t>
      </w:r>
      <w:r>
        <w:rPr>
          <w:sz w:val="24"/>
          <w:szCs w:val="24"/>
        </w:rPr>
        <w:tab/>
      </w:r>
      <w:r>
        <w:rPr>
          <w:sz w:val="24"/>
          <w:szCs w:val="24"/>
        </w:rPr>
        <w:tab/>
      </w:r>
      <w:r>
        <w:rPr>
          <w:sz w:val="24"/>
          <w:szCs w:val="24"/>
        </w:rPr>
        <w:tab/>
      </w:r>
      <w:r>
        <w:rPr>
          <w:sz w:val="24"/>
          <w:szCs w:val="24"/>
        </w:rPr>
        <w:tab/>
        <w:t>Local Government Management Services Board</w:t>
      </w:r>
    </w:p>
    <w:p w:rsidR="00DE4411" w:rsidRDefault="00DE4411" w:rsidP="00DC6E3A">
      <w:pPr>
        <w:rPr>
          <w:sz w:val="24"/>
          <w:szCs w:val="24"/>
        </w:rPr>
      </w:pPr>
      <w:r>
        <w:rPr>
          <w:sz w:val="24"/>
          <w:szCs w:val="24"/>
        </w:rPr>
        <w:t>Jennifer Lally</w:t>
      </w:r>
      <w:r>
        <w:rPr>
          <w:sz w:val="24"/>
          <w:szCs w:val="24"/>
        </w:rPr>
        <w:tab/>
      </w:r>
      <w:r>
        <w:rPr>
          <w:sz w:val="24"/>
          <w:szCs w:val="24"/>
        </w:rPr>
        <w:tab/>
      </w:r>
      <w:r>
        <w:rPr>
          <w:sz w:val="24"/>
          <w:szCs w:val="24"/>
        </w:rPr>
        <w:tab/>
      </w:r>
      <w:r>
        <w:rPr>
          <w:sz w:val="24"/>
          <w:szCs w:val="24"/>
        </w:rPr>
        <w:tab/>
        <w:t>Local Government Management Services Board</w:t>
      </w:r>
    </w:p>
    <w:p w:rsidR="00DE4411" w:rsidRDefault="00DE4411" w:rsidP="00DC6E3A">
      <w:pPr>
        <w:rPr>
          <w:sz w:val="24"/>
          <w:szCs w:val="24"/>
        </w:rPr>
      </w:pPr>
      <w:r>
        <w:rPr>
          <w:sz w:val="24"/>
          <w:szCs w:val="24"/>
        </w:rPr>
        <w:t>Frank Mooney</w:t>
      </w:r>
      <w:r>
        <w:rPr>
          <w:sz w:val="24"/>
          <w:szCs w:val="24"/>
        </w:rPr>
        <w:tab/>
      </w:r>
      <w:r>
        <w:rPr>
          <w:sz w:val="24"/>
          <w:szCs w:val="24"/>
        </w:rPr>
        <w:tab/>
      </w:r>
      <w:r>
        <w:rPr>
          <w:sz w:val="24"/>
          <w:szCs w:val="24"/>
        </w:rPr>
        <w:tab/>
      </w:r>
      <w:r>
        <w:rPr>
          <w:sz w:val="24"/>
          <w:szCs w:val="24"/>
        </w:rPr>
        <w:tab/>
        <w:t>Dept. of Jobs, Enterprise &amp; Innovation</w:t>
      </w:r>
    </w:p>
    <w:p w:rsidR="00DE4411" w:rsidRDefault="00DE4411" w:rsidP="00DC6E3A">
      <w:pPr>
        <w:rPr>
          <w:sz w:val="24"/>
          <w:szCs w:val="24"/>
        </w:rPr>
      </w:pPr>
      <w:r>
        <w:rPr>
          <w:sz w:val="24"/>
          <w:szCs w:val="24"/>
        </w:rPr>
        <w:t xml:space="preserve">Alan </w:t>
      </w:r>
      <w:proofErr w:type="spellStart"/>
      <w:r>
        <w:rPr>
          <w:sz w:val="24"/>
          <w:szCs w:val="24"/>
        </w:rPr>
        <w:t>Isdell</w:t>
      </w:r>
      <w:proofErr w:type="spellEnd"/>
      <w:r>
        <w:rPr>
          <w:sz w:val="24"/>
          <w:szCs w:val="24"/>
        </w:rPr>
        <w:tab/>
      </w:r>
      <w:r>
        <w:rPr>
          <w:sz w:val="24"/>
          <w:szCs w:val="24"/>
        </w:rPr>
        <w:tab/>
      </w:r>
      <w:r>
        <w:rPr>
          <w:sz w:val="24"/>
          <w:szCs w:val="24"/>
        </w:rPr>
        <w:tab/>
      </w:r>
      <w:r>
        <w:rPr>
          <w:sz w:val="24"/>
          <w:szCs w:val="24"/>
        </w:rPr>
        <w:tab/>
        <w:t>Society of Chartered Surveyors</w:t>
      </w:r>
    </w:p>
    <w:p w:rsidR="00DE4411" w:rsidRDefault="00DE4411" w:rsidP="00DC6E3A">
      <w:pPr>
        <w:rPr>
          <w:sz w:val="24"/>
          <w:szCs w:val="24"/>
        </w:rPr>
      </w:pPr>
      <w:r>
        <w:rPr>
          <w:sz w:val="24"/>
          <w:szCs w:val="24"/>
        </w:rPr>
        <w:t xml:space="preserve">John </w:t>
      </w:r>
      <w:proofErr w:type="spellStart"/>
      <w:r>
        <w:rPr>
          <w:sz w:val="24"/>
          <w:szCs w:val="24"/>
        </w:rPr>
        <w:t>Graby</w:t>
      </w:r>
      <w:proofErr w:type="spellEnd"/>
      <w:r>
        <w:rPr>
          <w:sz w:val="24"/>
          <w:szCs w:val="24"/>
        </w:rPr>
        <w:tab/>
      </w:r>
      <w:r>
        <w:rPr>
          <w:sz w:val="24"/>
          <w:szCs w:val="24"/>
        </w:rPr>
        <w:tab/>
      </w:r>
      <w:r>
        <w:rPr>
          <w:sz w:val="24"/>
          <w:szCs w:val="24"/>
        </w:rPr>
        <w:tab/>
      </w:r>
      <w:r>
        <w:rPr>
          <w:sz w:val="24"/>
          <w:szCs w:val="24"/>
        </w:rPr>
        <w:tab/>
        <w:t>Royal Institute of Architects of Ireland</w:t>
      </w:r>
    </w:p>
    <w:p w:rsidR="00DE4411" w:rsidRDefault="00DE4411" w:rsidP="00DC6E3A">
      <w:pPr>
        <w:rPr>
          <w:sz w:val="24"/>
          <w:szCs w:val="24"/>
        </w:rPr>
      </w:pPr>
      <w:r>
        <w:rPr>
          <w:sz w:val="24"/>
          <w:szCs w:val="24"/>
        </w:rPr>
        <w:t>JoAnn Salmon</w:t>
      </w:r>
      <w:r>
        <w:rPr>
          <w:sz w:val="24"/>
          <w:szCs w:val="24"/>
        </w:rPr>
        <w:tab/>
      </w:r>
      <w:r>
        <w:rPr>
          <w:sz w:val="24"/>
          <w:szCs w:val="24"/>
        </w:rPr>
        <w:tab/>
      </w:r>
      <w:r>
        <w:rPr>
          <w:sz w:val="24"/>
          <w:szCs w:val="24"/>
        </w:rPr>
        <w:tab/>
      </w:r>
      <w:r>
        <w:rPr>
          <w:sz w:val="24"/>
          <w:szCs w:val="24"/>
        </w:rPr>
        <w:tab/>
        <w:t>Engineers Ireland</w:t>
      </w:r>
    </w:p>
    <w:p w:rsidR="00DE4411" w:rsidRDefault="00DE4411" w:rsidP="00DC6E3A">
      <w:pPr>
        <w:rPr>
          <w:sz w:val="24"/>
          <w:szCs w:val="24"/>
        </w:rPr>
      </w:pPr>
      <w:r>
        <w:rPr>
          <w:sz w:val="24"/>
          <w:szCs w:val="24"/>
        </w:rPr>
        <w:t xml:space="preserve">Kevin </w:t>
      </w:r>
      <w:proofErr w:type="spellStart"/>
      <w:r>
        <w:rPr>
          <w:sz w:val="24"/>
          <w:szCs w:val="24"/>
        </w:rPr>
        <w:t>Rudden</w:t>
      </w:r>
      <w:proofErr w:type="spellEnd"/>
      <w:r>
        <w:rPr>
          <w:sz w:val="24"/>
          <w:szCs w:val="24"/>
        </w:rPr>
        <w:tab/>
      </w:r>
      <w:r>
        <w:rPr>
          <w:sz w:val="24"/>
          <w:szCs w:val="24"/>
        </w:rPr>
        <w:tab/>
      </w:r>
      <w:r>
        <w:rPr>
          <w:sz w:val="24"/>
          <w:szCs w:val="24"/>
        </w:rPr>
        <w:tab/>
      </w:r>
      <w:r>
        <w:rPr>
          <w:sz w:val="24"/>
          <w:szCs w:val="24"/>
        </w:rPr>
        <w:tab/>
        <w:t>Association of Consulting Engineers of Ireland</w:t>
      </w:r>
    </w:p>
    <w:p w:rsidR="00DE4411" w:rsidRDefault="00DE4411" w:rsidP="00DC6E3A">
      <w:pPr>
        <w:rPr>
          <w:sz w:val="24"/>
          <w:szCs w:val="24"/>
        </w:rPr>
      </w:pPr>
      <w:proofErr w:type="spellStart"/>
      <w:r>
        <w:rPr>
          <w:sz w:val="24"/>
          <w:szCs w:val="24"/>
        </w:rPr>
        <w:t>Pauric</w:t>
      </w:r>
      <w:proofErr w:type="spellEnd"/>
      <w:r>
        <w:rPr>
          <w:sz w:val="24"/>
          <w:szCs w:val="24"/>
        </w:rPr>
        <w:t xml:space="preserve"> Corrigan</w:t>
      </w:r>
      <w:r>
        <w:rPr>
          <w:sz w:val="24"/>
          <w:szCs w:val="24"/>
        </w:rPr>
        <w:tab/>
      </w:r>
      <w:r>
        <w:rPr>
          <w:sz w:val="24"/>
          <w:szCs w:val="24"/>
        </w:rPr>
        <w:tab/>
      </w:r>
      <w:r>
        <w:rPr>
          <w:sz w:val="24"/>
          <w:szCs w:val="24"/>
        </w:rPr>
        <w:tab/>
        <w:t>National Irish Safety Organisation</w:t>
      </w:r>
    </w:p>
    <w:p w:rsidR="00DE4411" w:rsidRDefault="00DE4411" w:rsidP="00DC6E3A">
      <w:pPr>
        <w:rPr>
          <w:sz w:val="24"/>
          <w:szCs w:val="24"/>
        </w:rPr>
      </w:pPr>
      <w:r>
        <w:rPr>
          <w:sz w:val="24"/>
          <w:szCs w:val="24"/>
        </w:rPr>
        <w:t>Stephen Cunningham</w:t>
      </w:r>
      <w:r>
        <w:rPr>
          <w:sz w:val="24"/>
          <w:szCs w:val="24"/>
        </w:rPr>
        <w:tab/>
      </w:r>
      <w:r>
        <w:rPr>
          <w:sz w:val="24"/>
          <w:szCs w:val="24"/>
        </w:rPr>
        <w:tab/>
      </w:r>
      <w:r>
        <w:rPr>
          <w:sz w:val="24"/>
          <w:szCs w:val="24"/>
        </w:rPr>
        <w:tab/>
        <w:t>Institute of Occupational Safety &amp; Health</w:t>
      </w:r>
    </w:p>
    <w:p w:rsidR="00DE4411" w:rsidRDefault="00DE4411" w:rsidP="00DC6E3A">
      <w:pPr>
        <w:rPr>
          <w:sz w:val="24"/>
          <w:szCs w:val="24"/>
        </w:rPr>
      </w:pPr>
      <w:r>
        <w:rPr>
          <w:sz w:val="24"/>
          <w:szCs w:val="24"/>
        </w:rPr>
        <w:t>Patrick Wade</w:t>
      </w:r>
      <w:r>
        <w:rPr>
          <w:sz w:val="24"/>
          <w:szCs w:val="24"/>
        </w:rPr>
        <w:tab/>
      </w:r>
      <w:r>
        <w:rPr>
          <w:sz w:val="24"/>
          <w:szCs w:val="24"/>
        </w:rPr>
        <w:tab/>
      </w:r>
      <w:r>
        <w:rPr>
          <w:sz w:val="24"/>
          <w:szCs w:val="24"/>
        </w:rPr>
        <w:tab/>
      </w:r>
      <w:r>
        <w:rPr>
          <w:sz w:val="24"/>
          <w:szCs w:val="24"/>
        </w:rPr>
        <w:tab/>
        <w:t>SOLAS</w:t>
      </w:r>
    </w:p>
    <w:p w:rsidR="00DE4411" w:rsidRDefault="00DE4411" w:rsidP="00DC6E3A">
      <w:pPr>
        <w:rPr>
          <w:sz w:val="24"/>
          <w:szCs w:val="24"/>
        </w:rPr>
      </w:pPr>
      <w:r>
        <w:rPr>
          <w:sz w:val="24"/>
          <w:szCs w:val="24"/>
        </w:rPr>
        <w:t>Tony Pearson</w:t>
      </w:r>
      <w:r>
        <w:rPr>
          <w:sz w:val="24"/>
          <w:szCs w:val="24"/>
        </w:rPr>
        <w:tab/>
      </w:r>
      <w:r>
        <w:rPr>
          <w:sz w:val="24"/>
          <w:szCs w:val="24"/>
        </w:rPr>
        <w:tab/>
      </w:r>
      <w:r>
        <w:rPr>
          <w:sz w:val="24"/>
          <w:szCs w:val="24"/>
        </w:rPr>
        <w:tab/>
      </w:r>
      <w:r>
        <w:rPr>
          <w:sz w:val="24"/>
          <w:szCs w:val="24"/>
        </w:rPr>
        <w:tab/>
        <w:t>SOLAS</w:t>
      </w:r>
    </w:p>
    <w:p w:rsidR="00DE4411" w:rsidRDefault="00DE4411" w:rsidP="00DC6E3A">
      <w:pPr>
        <w:rPr>
          <w:sz w:val="24"/>
          <w:szCs w:val="24"/>
        </w:rPr>
      </w:pPr>
      <w:r>
        <w:rPr>
          <w:sz w:val="24"/>
          <w:szCs w:val="24"/>
        </w:rPr>
        <w:lastRenderedPageBreak/>
        <w:t>Gareth Davies</w:t>
      </w:r>
      <w:r>
        <w:rPr>
          <w:sz w:val="24"/>
          <w:szCs w:val="24"/>
        </w:rPr>
        <w:tab/>
      </w:r>
      <w:r>
        <w:rPr>
          <w:sz w:val="24"/>
          <w:szCs w:val="24"/>
        </w:rPr>
        <w:tab/>
      </w:r>
      <w:r>
        <w:rPr>
          <w:sz w:val="24"/>
          <w:szCs w:val="24"/>
        </w:rPr>
        <w:tab/>
      </w:r>
      <w:r>
        <w:rPr>
          <w:sz w:val="24"/>
          <w:szCs w:val="24"/>
        </w:rPr>
        <w:tab/>
        <w:t>Health Service Executive</w:t>
      </w:r>
    </w:p>
    <w:p w:rsidR="00DE4411" w:rsidRDefault="00DE4411" w:rsidP="00DC6E3A">
      <w:pPr>
        <w:rPr>
          <w:sz w:val="24"/>
          <w:szCs w:val="24"/>
        </w:rPr>
      </w:pPr>
      <w:r>
        <w:rPr>
          <w:sz w:val="24"/>
          <w:szCs w:val="24"/>
        </w:rPr>
        <w:t>Niall Gallagher</w:t>
      </w:r>
      <w:r>
        <w:rPr>
          <w:sz w:val="24"/>
          <w:szCs w:val="24"/>
        </w:rPr>
        <w:tab/>
      </w:r>
      <w:r>
        <w:rPr>
          <w:sz w:val="24"/>
          <w:szCs w:val="24"/>
        </w:rPr>
        <w:tab/>
      </w:r>
      <w:r>
        <w:rPr>
          <w:sz w:val="24"/>
          <w:szCs w:val="24"/>
        </w:rPr>
        <w:tab/>
      </w:r>
      <w:r>
        <w:rPr>
          <w:sz w:val="24"/>
          <w:szCs w:val="24"/>
        </w:rPr>
        <w:tab/>
        <w:t>INTEL</w:t>
      </w:r>
    </w:p>
    <w:p w:rsidR="007F34F9" w:rsidRPr="00DC6E3A" w:rsidRDefault="00DE4411" w:rsidP="00DC6E3A">
      <w:pPr>
        <w:rPr>
          <w:sz w:val="28"/>
          <w:szCs w:val="28"/>
        </w:rPr>
      </w:pPr>
      <w:r>
        <w:rPr>
          <w:sz w:val="28"/>
          <w:szCs w:val="28"/>
        </w:rPr>
        <w:t xml:space="preserve">For details on CSP, please contact </w:t>
      </w:r>
      <w:hyperlink r:id="rId11" w:history="1">
        <w:r>
          <w:rPr>
            <w:rStyle w:val="Hyperlink"/>
            <w:sz w:val="28"/>
            <w:szCs w:val="28"/>
          </w:rPr>
          <w:t>colin_garahy@hsa.ie</w:t>
        </w:r>
      </w:hyperlink>
      <w:r>
        <w:rPr>
          <w:sz w:val="28"/>
          <w:szCs w:val="28"/>
        </w:rPr>
        <w:t xml:space="preserve"> </w:t>
      </w:r>
    </w:p>
    <w:sectPr w:rsidR="007F34F9" w:rsidRPr="00DC6E3A" w:rsidSect="000F2873">
      <w:headerReference w:type="default" r:id="rId12"/>
      <w:footerReference w:type="default" r:id="rId13"/>
      <w:pgSz w:w="11906" w:h="16838"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58" w:rsidRDefault="007A5758">
      <w:r>
        <w:separator/>
      </w:r>
    </w:p>
  </w:endnote>
  <w:endnote w:type="continuationSeparator" w:id="0">
    <w:p w:rsidR="007A5758" w:rsidRDefault="007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393" w:rsidRDefault="001C4745">
    <w:pPr>
      <w:pStyle w:val="Footer"/>
      <w:pBdr>
        <w:top w:val="thinThickSmallGap" w:sz="24" w:space="1" w:color="622423" w:themeColor="accent2" w:themeShade="7F"/>
      </w:pBdr>
      <w:rPr>
        <w:rFonts w:asciiTheme="majorHAnsi" w:eastAsiaTheme="majorEastAsia" w:hAnsiTheme="majorHAnsi" w:cstheme="majorBidi"/>
      </w:rPr>
    </w:pPr>
    <w:hyperlink r:id="rId1" w:history="1">
      <w:r w:rsidR="00C64393" w:rsidRPr="00432029">
        <w:rPr>
          <w:rStyle w:val="Hyperlink"/>
          <w:rFonts w:asciiTheme="majorHAnsi" w:eastAsiaTheme="majorEastAsia" w:hAnsiTheme="majorHAnsi" w:cstheme="majorBidi"/>
        </w:rPr>
        <w:t>www.csponline.ie</w:t>
      </w:r>
    </w:hyperlink>
    <w:r w:rsidR="00C64393">
      <w:rPr>
        <w:rFonts w:asciiTheme="majorHAnsi" w:eastAsiaTheme="majorEastAsia" w:hAnsiTheme="majorHAnsi" w:cstheme="majorBidi"/>
      </w:rPr>
      <w:t xml:space="preserve"> </w:t>
    </w:r>
    <w:r w:rsidR="00C64393">
      <w:rPr>
        <w:rFonts w:asciiTheme="majorHAnsi" w:eastAsiaTheme="majorEastAsia" w:hAnsiTheme="majorHAnsi" w:cstheme="majorBidi"/>
      </w:rPr>
      <w:ptab w:relativeTo="margin" w:alignment="right" w:leader="none"/>
    </w:r>
    <w:r w:rsidR="00C64393">
      <w:rPr>
        <w:rFonts w:asciiTheme="majorHAnsi" w:eastAsiaTheme="majorEastAsia" w:hAnsiTheme="majorHAnsi" w:cstheme="majorBidi"/>
      </w:rPr>
      <w:t xml:space="preserve">Page </w:t>
    </w:r>
    <w:r w:rsidR="00C64393">
      <w:rPr>
        <w:rFonts w:asciiTheme="minorHAnsi" w:eastAsiaTheme="minorEastAsia" w:hAnsiTheme="minorHAnsi" w:cstheme="minorBidi"/>
      </w:rPr>
      <w:fldChar w:fldCharType="begin"/>
    </w:r>
    <w:r w:rsidR="00C64393">
      <w:instrText xml:space="preserve"> PAGE   \* MERGEFORMAT </w:instrText>
    </w:r>
    <w:r w:rsidR="00C64393">
      <w:rPr>
        <w:rFonts w:asciiTheme="minorHAnsi" w:eastAsiaTheme="minorEastAsia" w:hAnsiTheme="minorHAnsi" w:cstheme="minorBidi"/>
      </w:rPr>
      <w:fldChar w:fldCharType="separate"/>
    </w:r>
    <w:r w:rsidRPr="001C4745">
      <w:rPr>
        <w:rFonts w:asciiTheme="majorHAnsi" w:eastAsiaTheme="majorEastAsia" w:hAnsiTheme="majorHAnsi" w:cstheme="majorBidi"/>
        <w:noProof/>
      </w:rPr>
      <w:t>5</w:t>
    </w:r>
    <w:r w:rsidR="00C64393">
      <w:rPr>
        <w:rFonts w:asciiTheme="majorHAnsi" w:eastAsiaTheme="majorEastAsia" w:hAnsiTheme="majorHAnsi" w:cstheme="majorBidi"/>
        <w:noProof/>
      </w:rPr>
      <w:fldChar w:fldCharType="end"/>
    </w:r>
  </w:p>
  <w:p w:rsidR="00DE4411" w:rsidRDefault="00DE4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58" w:rsidRDefault="007A5758">
      <w:r>
        <w:separator/>
      </w:r>
    </w:p>
  </w:footnote>
  <w:footnote w:type="continuationSeparator" w:id="0">
    <w:p w:rsidR="007A5758" w:rsidRDefault="007A5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11" w:rsidRDefault="00032E63" w:rsidP="0037406C">
    <w:pPr>
      <w:pStyle w:val="Header"/>
      <w:jc w:val="center"/>
    </w:pPr>
    <w:r>
      <w:rPr>
        <w:noProof/>
        <w:lang w:eastAsia="en-IE"/>
      </w:rPr>
      <w:drawing>
        <wp:inline distT="0" distB="0" distL="0" distR="0">
          <wp:extent cx="1895475" cy="4857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5475" cy="485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B8B"/>
    <w:multiLevelType w:val="hybridMultilevel"/>
    <w:tmpl w:val="4588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AB67DC"/>
    <w:multiLevelType w:val="hybridMultilevel"/>
    <w:tmpl w:val="40046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B2E2C"/>
    <w:multiLevelType w:val="hybridMultilevel"/>
    <w:tmpl w:val="FCD05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182755"/>
    <w:multiLevelType w:val="hybridMultilevel"/>
    <w:tmpl w:val="5A9EDBC4"/>
    <w:lvl w:ilvl="0" w:tplc="1FBA9DEE">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FB4748A"/>
    <w:multiLevelType w:val="hybridMultilevel"/>
    <w:tmpl w:val="349CAC2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249E6F25"/>
    <w:multiLevelType w:val="hybridMultilevel"/>
    <w:tmpl w:val="78109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6727FF"/>
    <w:multiLevelType w:val="hybridMultilevel"/>
    <w:tmpl w:val="264A5CB8"/>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nsid w:val="281E493D"/>
    <w:multiLevelType w:val="hybridMultilevel"/>
    <w:tmpl w:val="DEE6D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005773"/>
    <w:multiLevelType w:val="hybridMultilevel"/>
    <w:tmpl w:val="273E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977EE7"/>
    <w:multiLevelType w:val="hybridMultilevel"/>
    <w:tmpl w:val="62305D7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3B305BAF"/>
    <w:multiLevelType w:val="hybridMultilevel"/>
    <w:tmpl w:val="040C79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5B8605A"/>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75428B0"/>
    <w:multiLevelType w:val="hybridMultilevel"/>
    <w:tmpl w:val="67B87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95269CE"/>
    <w:multiLevelType w:val="hybridMultilevel"/>
    <w:tmpl w:val="8D324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C7419"/>
    <w:multiLevelType w:val="hybridMultilevel"/>
    <w:tmpl w:val="5A62E236"/>
    <w:lvl w:ilvl="0" w:tplc="0409000F">
      <w:start w:val="1"/>
      <w:numFmt w:val="decimal"/>
      <w:lvlText w:val="%1."/>
      <w:lvlJc w:val="left"/>
      <w:pPr>
        <w:tabs>
          <w:tab w:val="num" w:pos="1080"/>
        </w:tabs>
        <w:ind w:left="1080" w:hanging="360"/>
      </w:pPr>
      <w:rPr>
        <w:rFonts w:cs="Times New Roman"/>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5">
    <w:nsid w:val="59F44017"/>
    <w:multiLevelType w:val="hybridMultilevel"/>
    <w:tmpl w:val="DDDCD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6F69CF"/>
    <w:multiLevelType w:val="hybridMultilevel"/>
    <w:tmpl w:val="0F72C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D4F6324"/>
    <w:multiLevelType w:val="hybridMultilevel"/>
    <w:tmpl w:val="5812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7F3824"/>
    <w:multiLevelType w:val="hybridMultilevel"/>
    <w:tmpl w:val="E238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17409"/>
    <w:multiLevelType w:val="hybridMultilevel"/>
    <w:tmpl w:val="ADFC0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8F1E0D"/>
    <w:multiLevelType w:val="hybridMultilevel"/>
    <w:tmpl w:val="27FA26DA"/>
    <w:lvl w:ilvl="0" w:tplc="DC5E8E0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6AE7E83"/>
    <w:multiLevelType w:val="hybridMultilevel"/>
    <w:tmpl w:val="BB9CE8B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2">
    <w:nsid w:val="68636981"/>
    <w:multiLevelType w:val="hybridMultilevel"/>
    <w:tmpl w:val="A03CBB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1E9586F"/>
    <w:multiLevelType w:val="hybridMultilevel"/>
    <w:tmpl w:val="E4006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1557A0"/>
    <w:multiLevelType w:val="hybridMultilevel"/>
    <w:tmpl w:val="9A4E3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4E70969"/>
    <w:multiLevelType w:val="hybridMultilevel"/>
    <w:tmpl w:val="45B6D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FED0C9C"/>
    <w:multiLevelType w:val="hybridMultilevel"/>
    <w:tmpl w:val="F312A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5"/>
  </w:num>
  <w:num w:numId="4">
    <w:abstractNumId w:val="1"/>
  </w:num>
  <w:num w:numId="5">
    <w:abstractNumId w:val="23"/>
  </w:num>
  <w:num w:numId="6">
    <w:abstractNumId w:val="11"/>
  </w:num>
  <w:num w:numId="7">
    <w:abstractNumId w:val="21"/>
  </w:num>
  <w:num w:numId="8">
    <w:abstractNumId w:val="0"/>
  </w:num>
  <w:num w:numId="9">
    <w:abstractNumId w:val="13"/>
  </w:num>
  <w:num w:numId="10">
    <w:abstractNumId w:val="12"/>
  </w:num>
  <w:num w:numId="11">
    <w:abstractNumId w:val="1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7"/>
  </w:num>
  <w:num w:numId="16">
    <w:abstractNumId w:val="3"/>
  </w:num>
  <w:num w:numId="17">
    <w:abstractNumId w:val="2"/>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22"/>
  </w:num>
  <w:num w:numId="22">
    <w:abstractNumId w:val="14"/>
  </w:num>
  <w:num w:numId="23">
    <w:abstractNumId w:val="16"/>
  </w:num>
  <w:num w:numId="24">
    <w:abstractNumId w:val="8"/>
  </w:num>
  <w:num w:numId="25">
    <w:abstractNumId w:val="25"/>
  </w:num>
  <w:num w:numId="26">
    <w:abstractNumId w:val="19"/>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45"/>
    <w:rsid w:val="00006690"/>
    <w:rsid w:val="00032E63"/>
    <w:rsid w:val="00034DDB"/>
    <w:rsid w:val="0003615F"/>
    <w:rsid w:val="00055443"/>
    <w:rsid w:val="00075E93"/>
    <w:rsid w:val="00077A37"/>
    <w:rsid w:val="00086999"/>
    <w:rsid w:val="000C03FA"/>
    <w:rsid w:val="000D1899"/>
    <w:rsid w:val="000D7174"/>
    <w:rsid w:val="000F2873"/>
    <w:rsid w:val="00113CBD"/>
    <w:rsid w:val="0012552E"/>
    <w:rsid w:val="00130DFB"/>
    <w:rsid w:val="001311A8"/>
    <w:rsid w:val="00134A8B"/>
    <w:rsid w:val="001629F6"/>
    <w:rsid w:val="00167410"/>
    <w:rsid w:val="00167A21"/>
    <w:rsid w:val="00180C58"/>
    <w:rsid w:val="00183E84"/>
    <w:rsid w:val="00192858"/>
    <w:rsid w:val="00195DC0"/>
    <w:rsid w:val="001B6D8E"/>
    <w:rsid w:val="001C4745"/>
    <w:rsid w:val="001C67F4"/>
    <w:rsid w:val="001C73B0"/>
    <w:rsid w:val="001E4EC6"/>
    <w:rsid w:val="001F0DD3"/>
    <w:rsid w:val="00204472"/>
    <w:rsid w:val="00206762"/>
    <w:rsid w:val="00256F44"/>
    <w:rsid w:val="00290143"/>
    <w:rsid w:val="002906E4"/>
    <w:rsid w:val="00295A32"/>
    <w:rsid w:val="002A2054"/>
    <w:rsid w:val="002B0031"/>
    <w:rsid w:val="002B03E3"/>
    <w:rsid w:val="002B3996"/>
    <w:rsid w:val="002B5D23"/>
    <w:rsid w:val="002D049D"/>
    <w:rsid w:val="002E77B8"/>
    <w:rsid w:val="00302AD3"/>
    <w:rsid w:val="00316ABE"/>
    <w:rsid w:val="00320875"/>
    <w:rsid w:val="00325E93"/>
    <w:rsid w:val="00326322"/>
    <w:rsid w:val="00332CDA"/>
    <w:rsid w:val="00334E69"/>
    <w:rsid w:val="00356A04"/>
    <w:rsid w:val="0036642A"/>
    <w:rsid w:val="00370D76"/>
    <w:rsid w:val="00372A59"/>
    <w:rsid w:val="0037406C"/>
    <w:rsid w:val="003745DE"/>
    <w:rsid w:val="00384096"/>
    <w:rsid w:val="00393F3B"/>
    <w:rsid w:val="003A72A7"/>
    <w:rsid w:val="003B12BF"/>
    <w:rsid w:val="003B37D4"/>
    <w:rsid w:val="003C236A"/>
    <w:rsid w:val="003C7F85"/>
    <w:rsid w:val="003E1040"/>
    <w:rsid w:val="00403D30"/>
    <w:rsid w:val="00405D9C"/>
    <w:rsid w:val="004225B4"/>
    <w:rsid w:val="00425FD9"/>
    <w:rsid w:val="00436BB5"/>
    <w:rsid w:val="004420D6"/>
    <w:rsid w:val="00446CA7"/>
    <w:rsid w:val="004537C8"/>
    <w:rsid w:val="00456BCA"/>
    <w:rsid w:val="00460ABC"/>
    <w:rsid w:val="00461F7D"/>
    <w:rsid w:val="00463154"/>
    <w:rsid w:val="00470CD4"/>
    <w:rsid w:val="004726EC"/>
    <w:rsid w:val="004800A3"/>
    <w:rsid w:val="00497B06"/>
    <w:rsid w:val="004D0721"/>
    <w:rsid w:val="004E4721"/>
    <w:rsid w:val="00500896"/>
    <w:rsid w:val="00542577"/>
    <w:rsid w:val="005425EC"/>
    <w:rsid w:val="00544766"/>
    <w:rsid w:val="005466AF"/>
    <w:rsid w:val="005468C9"/>
    <w:rsid w:val="005472A6"/>
    <w:rsid w:val="00551BDE"/>
    <w:rsid w:val="005536DF"/>
    <w:rsid w:val="0055665D"/>
    <w:rsid w:val="0056751A"/>
    <w:rsid w:val="00574645"/>
    <w:rsid w:val="00575DE1"/>
    <w:rsid w:val="00592083"/>
    <w:rsid w:val="005B1A20"/>
    <w:rsid w:val="005C600A"/>
    <w:rsid w:val="005C664F"/>
    <w:rsid w:val="005C6947"/>
    <w:rsid w:val="005D123E"/>
    <w:rsid w:val="005E224F"/>
    <w:rsid w:val="005E59BA"/>
    <w:rsid w:val="005F137D"/>
    <w:rsid w:val="005F383C"/>
    <w:rsid w:val="00614069"/>
    <w:rsid w:val="0064055E"/>
    <w:rsid w:val="00650B22"/>
    <w:rsid w:val="00666821"/>
    <w:rsid w:val="00667597"/>
    <w:rsid w:val="006776A9"/>
    <w:rsid w:val="00680BCA"/>
    <w:rsid w:val="006B64AB"/>
    <w:rsid w:val="006B6D70"/>
    <w:rsid w:val="006B7B7F"/>
    <w:rsid w:val="006F13B9"/>
    <w:rsid w:val="006F17D2"/>
    <w:rsid w:val="006F7A62"/>
    <w:rsid w:val="00705456"/>
    <w:rsid w:val="0071667B"/>
    <w:rsid w:val="00725AB9"/>
    <w:rsid w:val="0073166A"/>
    <w:rsid w:val="00735162"/>
    <w:rsid w:val="00747D30"/>
    <w:rsid w:val="00747D8A"/>
    <w:rsid w:val="00751139"/>
    <w:rsid w:val="0075521E"/>
    <w:rsid w:val="00755E9A"/>
    <w:rsid w:val="0076147F"/>
    <w:rsid w:val="00770FBD"/>
    <w:rsid w:val="00771A93"/>
    <w:rsid w:val="0077448A"/>
    <w:rsid w:val="00777F35"/>
    <w:rsid w:val="007A5758"/>
    <w:rsid w:val="007B193A"/>
    <w:rsid w:val="007B210D"/>
    <w:rsid w:val="007B2775"/>
    <w:rsid w:val="007D7B55"/>
    <w:rsid w:val="007F04B9"/>
    <w:rsid w:val="007F34F9"/>
    <w:rsid w:val="007F72F9"/>
    <w:rsid w:val="00801171"/>
    <w:rsid w:val="008169C3"/>
    <w:rsid w:val="0082550A"/>
    <w:rsid w:val="00845793"/>
    <w:rsid w:val="00871D0B"/>
    <w:rsid w:val="00877F3A"/>
    <w:rsid w:val="008877B8"/>
    <w:rsid w:val="00887FD6"/>
    <w:rsid w:val="008A0368"/>
    <w:rsid w:val="008A09AA"/>
    <w:rsid w:val="008B5791"/>
    <w:rsid w:val="008C0090"/>
    <w:rsid w:val="008C2430"/>
    <w:rsid w:val="008E7A88"/>
    <w:rsid w:val="00910F07"/>
    <w:rsid w:val="00937831"/>
    <w:rsid w:val="0094169D"/>
    <w:rsid w:val="00956B55"/>
    <w:rsid w:val="00973865"/>
    <w:rsid w:val="00975D1B"/>
    <w:rsid w:val="009805D4"/>
    <w:rsid w:val="00980B23"/>
    <w:rsid w:val="009D737E"/>
    <w:rsid w:val="00A00FC9"/>
    <w:rsid w:val="00A1478C"/>
    <w:rsid w:val="00A174F5"/>
    <w:rsid w:val="00A34607"/>
    <w:rsid w:val="00A3789D"/>
    <w:rsid w:val="00A564D7"/>
    <w:rsid w:val="00AB0418"/>
    <w:rsid w:val="00AC3DEA"/>
    <w:rsid w:val="00AC7118"/>
    <w:rsid w:val="00AD2913"/>
    <w:rsid w:val="00AD617B"/>
    <w:rsid w:val="00AF7454"/>
    <w:rsid w:val="00B11B0E"/>
    <w:rsid w:val="00B23B04"/>
    <w:rsid w:val="00B5345A"/>
    <w:rsid w:val="00B63CF7"/>
    <w:rsid w:val="00B6473B"/>
    <w:rsid w:val="00B6643F"/>
    <w:rsid w:val="00B76A1E"/>
    <w:rsid w:val="00B81A80"/>
    <w:rsid w:val="00B8207B"/>
    <w:rsid w:val="00B82160"/>
    <w:rsid w:val="00BA3F7D"/>
    <w:rsid w:val="00BA58B4"/>
    <w:rsid w:val="00BC0C9D"/>
    <w:rsid w:val="00BC447C"/>
    <w:rsid w:val="00BC6F20"/>
    <w:rsid w:val="00BD36B4"/>
    <w:rsid w:val="00BD64DB"/>
    <w:rsid w:val="00BD7287"/>
    <w:rsid w:val="00BE2874"/>
    <w:rsid w:val="00C01920"/>
    <w:rsid w:val="00C23DBD"/>
    <w:rsid w:val="00C31C53"/>
    <w:rsid w:val="00C32F67"/>
    <w:rsid w:val="00C44DAC"/>
    <w:rsid w:val="00C57D39"/>
    <w:rsid w:val="00C61EF0"/>
    <w:rsid w:val="00C64393"/>
    <w:rsid w:val="00C77BD3"/>
    <w:rsid w:val="00C83FFE"/>
    <w:rsid w:val="00C95091"/>
    <w:rsid w:val="00CA1218"/>
    <w:rsid w:val="00CA45D8"/>
    <w:rsid w:val="00CB1B2E"/>
    <w:rsid w:val="00CC4760"/>
    <w:rsid w:val="00CC4FF0"/>
    <w:rsid w:val="00CD317C"/>
    <w:rsid w:val="00CD40AC"/>
    <w:rsid w:val="00CD438B"/>
    <w:rsid w:val="00CD64A0"/>
    <w:rsid w:val="00CE10D8"/>
    <w:rsid w:val="00CE3618"/>
    <w:rsid w:val="00CF182D"/>
    <w:rsid w:val="00D11603"/>
    <w:rsid w:val="00D15065"/>
    <w:rsid w:val="00D23EC6"/>
    <w:rsid w:val="00D477AB"/>
    <w:rsid w:val="00D520EC"/>
    <w:rsid w:val="00D66A76"/>
    <w:rsid w:val="00D95E3D"/>
    <w:rsid w:val="00DC6E3A"/>
    <w:rsid w:val="00DE4411"/>
    <w:rsid w:val="00DE6B66"/>
    <w:rsid w:val="00DE6F3F"/>
    <w:rsid w:val="00DF2867"/>
    <w:rsid w:val="00DF3205"/>
    <w:rsid w:val="00DF3252"/>
    <w:rsid w:val="00E1066E"/>
    <w:rsid w:val="00E135A6"/>
    <w:rsid w:val="00E17C2E"/>
    <w:rsid w:val="00E25EA4"/>
    <w:rsid w:val="00E26190"/>
    <w:rsid w:val="00E36DF6"/>
    <w:rsid w:val="00E44E35"/>
    <w:rsid w:val="00E62790"/>
    <w:rsid w:val="00E64D20"/>
    <w:rsid w:val="00E765F2"/>
    <w:rsid w:val="00EB2032"/>
    <w:rsid w:val="00EB4DD5"/>
    <w:rsid w:val="00EC0686"/>
    <w:rsid w:val="00ED0C96"/>
    <w:rsid w:val="00ED6CE5"/>
    <w:rsid w:val="00EE4242"/>
    <w:rsid w:val="00F06227"/>
    <w:rsid w:val="00F16474"/>
    <w:rsid w:val="00F27368"/>
    <w:rsid w:val="00F27914"/>
    <w:rsid w:val="00F42412"/>
    <w:rsid w:val="00F440F7"/>
    <w:rsid w:val="00F47C6C"/>
    <w:rsid w:val="00F54C20"/>
    <w:rsid w:val="00F71A22"/>
    <w:rsid w:val="00F769D6"/>
    <w:rsid w:val="00F96494"/>
    <w:rsid w:val="00FB15D7"/>
    <w:rsid w:val="00FC5273"/>
    <w:rsid w:val="00FD0095"/>
    <w:rsid w:val="00FE593B"/>
    <w:rsid w:val="00FE75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2913"/>
    <w:rPr>
      <w:rFonts w:cs="Times New Roman"/>
      <w:color w:val="0000FF"/>
      <w:u w:val="single"/>
    </w:rPr>
  </w:style>
  <w:style w:type="paragraph" w:styleId="ListParagraph">
    <w:name w:val="List Paragraph"/>
    <w:basedOn w:val="Normal"/>
    <w:uiPriority w:val="99"/>
    <w:qFormat/>
    <w:rsid w:val="00AD2913"/>
    <w:pPr>
      <w:ind w:left="720"/>
      <w:contextualSpacing/>
    </w:pPr>
  </w:style>
  <w:style w:type="paragraph" w:styleId="Header">
    <w:name w:val="header"/>
    <w:basedOn w:val="Normal"/>
    <w:link w:val="HeaderChar"/>
    <w:uiPriority w:val="99"/>
    <w:rsid w:val="005468C9"/>
    <w:pPr>
      <w:tabs>
        <w:tab w:val="center" w:pos="4153"/>
        <w:tab w:val="right" w:pos="8306"/>
      </w:tabs>
    </w:pPr>
  </w:style>
  <w:style w:type="character" w:customStyle="1" w:styleId="HeaderChar">
    <w:name w:val="Header Char"/>
    <w:basedOn w:val="DefaultParagraphFont"/>
    <w:link w:val="Header"/>
    <w:uiPriority w:val="99"/>
    <w:locked/>
    <w:rsid w:val="00E64D20"/>
    <w:rPr>
      <w:rFonts w:cs="Times New Roman"/>
      <w:lang w:eastAsia="en-US"/>
    </w:rPr>
  </w:style>
  <w:style w:type="paragraph" w:styleId="Footer">
    <w:name w:val="footer"/>
    <w:basedOn w:val="Normal"/>
    <w:link w:val="FooterChar"/>
    <w:uiPriority w:val="99"/>
    <w:rsid w:val="005468C9"/>
    <w:pPr>
      <w:tabs>
        <w:tab w:val="center" w:pos="4153"/>
        <w:tab w:val="right" w:pos="8306"/>
      </w:tabs>
    </w:pPr>
  </w:style>
  <w:style w:type="character" w:customStyle="1" w:styleId="FooterChar">
    <w:name w:val="Footer Char"/>
    <w:basedOn w:val="DefaultParagraphFont"/>
    <w:link w:val="Footer"/>
    <w:uiPriority w:val="99"/>
    <w:locked/>
    <w:rsid w:val="00E64D20"/>
    <w:rPr>
      <w:rFonts w:cs="Times New Roman"/>
      <w:lang w:eastAsia="en-US"/>
    </w:rPr>
  </w:style>
  <w:style w:type="table" w:styleId="TableGrid">
    <w:name w:val="Table Grid"/>
    <w:basedOn w:val="TableNormal"/>
    <w:uiPriority w:val="99"/>
    <w:locked/>
    <w:rsid w:val="007F04B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1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CE5"/>
    <w:rPr>
      <w:rFonts w:ascii="Times New Roman" w:hAnsi="Times New Roman" w:cs="Times New Roman"/>
      <w:sz w:val="2"/>
      <w:lang w:eastAsia="en-US"/>
    </w:rPr>
  </w:style>
  <w:style w:type="paragraph" w:styleId="Revision">
    <w:name w:val="Revision"/>
    <w:hidden/>
    <w:uiPriority w:val="99"/>
    <w:semiHidden/>
    <w:rsid w:val="00BD64DB"/>
    <w:rPr>
      <w:lang w:eastAsia="en-US"/>
    </w:rPr>
  </w:style>
  <w:style w:type="character" w:styleId="CommentReference">
    <w:name w:val="annotation reference"/>
    <w:basedOn w:val="DefaultParagraphFont"/>
    <w:uiPriority w:val="99"/>
    <w:semiHidden/>
    <w:rsid w:val="00BD36B4"/>
    <w:rPr>
      <w:rFonts w:cs="Times New Roman"/>
      <w:sz w:val="16"/>
      <w:szCs w:val="16"/>
    </w:rPr>
  </w:style>
  <w:style w:type="paragraph" w:styleId="CommentText">
    <w:name w:val="annotation text"/>
    <w:basedOn w:val="Normal"/>
    <w:link w:val="CommentTextChar"/>
    <w:uiPriority w:val="99"/>
    <w:semiHidden/>
    <w:rsid w:val="00BD36B4"/>
    <w:rPr>
      <w:sz w:val="20"/>
      <w:szCs w:val="20"/>
    </w:rPr>
  </w:style>
  <w:style w:type="character" w:customStyle="1" w:styleId="CommentTextChar">
    <w:name w:val="Comment Text Char"/>
    <w:basedOn w:val="DefaultParagraphFont"/>
    <w:link w:val="CommentText"/>
    <w:uiPriority w:val="99"/>
    <w:semiHidden/>
    <w:locked/>
    <w:rsid w:val="00D520E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D36B4"/>
    <w:rPr>
      <w:b/>
      <w:bCs/>
    </w:rPr>
  </w:style>
  <w:style w:type="character" w:customStyle="1" w:styleId="CommentSubjectChar">
    <w:name w:val="Comment Subject Char"/>
    <w:basedOn w:val="CommentTextChar"/>
    <w:link w:val="CommentSubject"/>
    <w:uiPriority w:val="99"/>
    <w:semiHidden/>
    <w:locked/>
    <w:rsid w:val="00D520EC"/>
    <w:rPr>
      <w:rFonts w:cs="Times New Roman"/>
      <w:b/>
      <w:bCs/>
      <w:sz w:val="20"/>
      <w:szCs w:val="20"/>
      <w:lang w:eastAsia="en-US"/>
    </w:rPr>
  </w:style>
  <w:style w:type="paragraph" w:styleId="NoSpacing">
    <w:name w:val="No Spacing"/>
    <w:link w:val="NoSpacingChar"/>
    <w:uiPriority w:val="1"/>
    <w:qFormat/>
    <w:rsid w:val="00C64393"/>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C64393"/>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3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2913"/>
    <w:rPr>
      <w:rFonts w:cs="Times New Roman"/>
      <w:color w:val="0000FF"/>
      <w:u w:val="single"/>
    </w:rPr>
  </w:style>
  <w:style w:type="paragraph" w:styleId="ListParagraph">
    <w:name w:val="List Paragraph"/>
    <w:basedOn w:val="Normal"/>
    <w:uiPriority w:val="99"/>
    <w:qFormat/>
    <w:rsid w:val="00AD2913"/>
    <w:pPr>
      <w:ind w:left="720"/>
      <w:contextualSpacing/>
    </w:pPr>
  </w:style>
  <w:style w:type="paragraph" w:styleId="Header">
    <w:name w:val="header"/>
    <w:basedOn w:val="Normal"/>
    <w:link w:val="HeaderChar"/>
    <w:uiPriority w:val="99"/>
    <w:rsid w:val="005468C9"/>
    <w:pPr>
      <w:tabs>
        <w:tab w:val="center" w:pos="4153"/>
        <w:tab w:val="right" w:pos="8306"/>
      </w:tabs>
    </w:pPr>
  </w:style>
  <w:style w:type="character" w:customStyle="1" w:styleId="HeaderChar">
    <w:name w:val="Header Char"/>
    <w:basedOn w:val="DefaultParagraphFont"/>
    <w:link w:val="Header"/>
    <w:uiPriority w:val="99"/>
    <w:locked/>
    <w:rsid w:val="00E64D20"/>
    <w:rPr>
      <w:rFonts w:cs="Times New Roman"/>
      <w:lang w:eastAsia="en-US"/>
    </w:rPr>
  </w:style>
  <w:style w:type="paragraph" w:styleId="Footer">
    <w:name w:val="footer"/>
    <w:basedOn w:val="Normal"/>
    <w:link w:val="FooterChar"/>
    <w:uiPriority w:val="99"/>
    <w:rsid w:val="005468C9"/>
    <w:pPr>
      <w:tabs>
        <w:tab w:val="center" w:pos="4153"/>
        <w:tab w:val="right" w:pos="8306"/>
      </w:tabs>
    </w:pPr>
  </w:style>
  <w:style w:type="character" w:customStyle="1" w:styleId="FooterChar">
    <w:name w:val="Footer Char"/>
    <w:basedOn w:val="DefaultParagraphFont"/>
    <w:link w:val="Footer"/>
    <w:uiPriority w:val="99"/>
    <w:locked/>
    <w:rsid w:val="00E64D20"/>
    <w:rPr>
      <w:rFonts w:cs="Times New Roman"/>
      <w:lang w:eastAsia="en-US"/>
    </w:rPr>
  </w:style>
  <w:style w:type="table" w:styleId="TableGrid">
    <w:name w:val="Table Grid"/>
    <w:basedOn w:val="TableNormal"/>
    <w:uiPriority w:val="99"/>
    <w:locked/>
    <w:rsid w:val="007F04B9"/>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14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CE5"/>
    <w:rPr>
      <w:rFonts w:ascii="Times New Roman" w:hAnsi="Times New Roman" w:cs="Times New Roman"/>
      <w:sz w:val="2"/>
      <w:lang w:eastAsia="en-US"/>
    </w:rPr>
  </w:style>
  <w:style w:type="paragraph" w:styleId="Revision">
    <w:name w:val="Revision"/>
    <w:hidden/>
    <w:uiPriority w:val="99"/>
    <w:semiHidden/>
    <w:rsid w:val="00BD64DB"/>
    <w:rPr>
      <w:lang w:eastAsia="en-US"/>
    </w:rPr>
  </w:style>
  <w:style w:type="character" w:styleId="CommentReference">
    <w:name w:val="annotation reference"/>
    <w:basedOn w:val="DefaultParagraphFont"/>
    <w:uiPriority w:val="99"/>
    <w:semiHidden/>
    <w:rsid w:val="00BD36B4"/>
    <w:rPr>
      <w:rFonts w:cs="Times New Roman"/>
      <w:sz w:val="16"/>
      <w:szCs w:val="16"/>
    </w:rPr>
  </w:style>
  <w:style w:type="paragraph" w:styleId="CommentText">
    <w:name w:val="annotation text"/>
    <w:basedOn w:val="Normal"/>
    <w:link w:val="CommentTextChar"/>
    <w:uiPriority w:val="99"/>
    <w:semiHidden/>
    <w:rsid w:val="00BD36B4"/>
    <w:rPr>
      <w:sz w:val="20"/>
      <w:szCs w:val="20"/>
    </w:rPr>
  </w:style>
  <w:style w:type="character" w:customStyle="1" w:styleId="CommentTextChar">
    <w:name w:val="Comment Text Char"/>
    <w:basedOn w:val="DefaultParagraphFont"/>
    <w:link w:val="CommentText"/>
    <w:uiPriority w:val="99"/>
    <w:semiHidden/>
    <w:locked/>
    <w:rsid w:val="00D520EC"/>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D36B4"/>
    <w:rPr>
      <w:b/>
      <w:bCs/>
    </w:rPr>
  </w:style>
  <w:style w:type="character" w:customStyle="1" w:styleId="CommentSubjectChar">
    <w:name w:val="Comment Subject Char"/>
    <w:basedOn w:val="CommentTextChar"/>
    <w:link w:val="CommentSubject"/>
    <w:uiPriority w:val="99"/>
    <w:semiHidden/>
    <w:locked/>
    <w:rsid w:val="00D520EC"/>
    <w:rPr>
      <w:rFonts w:cs="Times New Roman"/>
      <w:b/>
      <w:bCs/>
      <w:sz w:val="20"/>
      <w:szCs w:val="20"/>
      <w:lang w:eastAsia="en-US"/>
    </w:rPr>
  </w:style>
  <w:style w:type="paragraph" w:styleId="NoSpacing">
    <w:name w:val="No Spacing"/>
    <w:link w:val="NoSpacingChar"/>
    <w:uiPriority w:val="1"/>
    <w:qFormat/>
    <w:rsid w:val="00C64393"/>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C64393"/>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32288">
      <w:marLeft w:val="0"/>
      <w:marRight w:val="0"/>
      <w:marTop w:val="0"/>
      <w:marBottom w:val="0"/>
      <w:divBdr>
        <w:top w:val="none" w:sz="0" w:space="0" w:color="auto"/>
        <w:left w:val="none" w:sz="0" w:space="0" w:color="auto"/>
        <w:bottom w:val="none" w:sz="0" w:space="0" w:color="auto"/>
        <w:right w:val="none" w:sz="0" w:space="0" w:color="auto"/>
      </w:divBdr>
    </w:div>
    <w:div w:id="1702632289">
      <w:marLeft w:val="0"/>
      <w:marRight w:val="0"/>
      <w:marTop w:val="0"/>
      <w:marBottom w:val="0"/>
      <w:divBdr>
        <w:top w:val="none" w:sz="0" w:space="0" w:color="auto"/>
        <w:left w:val="none" w:sz="0" w:space="0" w:color="auto"/>
        <w:bottom w:val="none" w:sz="0" w:space="0" w:color="auto"/>
        <w:right w:val="none" w:sz="0" w:space="0" w:color="auto"/>
      </w:divBdr>
    </w:div>
    <w:div w:id="1702632290">
      <w:marLeft w:val="0"/>
      <w:marRight w:val="0"/>
      <w:marTop w:val="0"/>
      <w:marBottom w:val="0"/>
      <w:divBdr>
        <w:top w:val="none" w:sz="0" w:space="0" w:color="auto"/>
        <w:left w:val="none" w:sz="0" w:space="0" w:color="auto"/>
        <w:bottom w:val="none" w:sz="0" w:space="0" w:color="auto"/>
        <w:right w:val="none" w:sz="0" w:space="0" w:color="auto"/>
      </w:divBdr>
    </w:div>
    <w:div w:id="1702632291">
      <w:marLeft w:val="0"/>
      <w:marRight w:val="0"/>
      <w:marTop w:val="0"/>
      <w:marBottom w:val="0"/>
      <w:divBdr>
        <w:top w:val="none" w:sz="0" w:space="0" w:color="auto"/>
        <w:left w:val="none" w:sz="0" w:space="0" w:color="auto"/>
        <w:bottom w:val="none" w:sz="0" w:space="0" w:color="auto"/>
        <w:right w:val="none" w:sz="0" w:space="0" w:color="auto"/>
      </w:divBdr>
    </w:div>
    <w:div w:id="1702632292">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1702632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lin_garahy@hs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rttracker.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ponlin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Sheet1!$A$2:$A$10</c:f>
              <c:strCache>
                <c:ptCount val="1"/>
                <c:pt idx="0">
                  <c:v>2004 2005 2006 2007 2008 2009 2010 2011 2012</c:v>
                </c:pt>
              </c:strCache>
            </c:strRef>
          </c:tx>
          <c:cat>
            <c:numRef>
              <c:f>Sheet1!$A$2:$A$10</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Sheet1!$B$2:$B$10</c:f>
              <c:numCache>
                <c:formatCode>General</c:formatCode>
                <c:ptCount val="9"/>
                <c:pt idx="0">
                  <c:v>691</c:v>
                </c:pt>
                <c:pt idx="1">
                  <c:v>714</c:v>
                </c:pt>
                <c:pt idx="2">
                  <c:v>664</c:v>
                </c:pt>
                <c:pt idx="3">
                  <c:v>641</c:v>
                </c:pt>
                <c:pt idx="4">
                  <c:v>655</c:v>
                </c:pt>
                <c:pt idx="5">
                  <c:v>533</c:v>
                </c:pt>
                <c:pt idx="6">
                  <c:v>532</c:v>
                </c:pt>
                <c:pt idx="7">
                  <c:v>421</c:v>
                </c:pt>
                <c:pt idx="8">
                  <c:v>407</c:v>
                </c:pt>
              </c:numCache>
            </c:numRef>
          </c:val>
          <c:smooth val="0"/>
        </c:ser>
        <c:dLbls>
          <c:showLegendKey val="0"/>
          <c:showVal val="0"/>
          <c:showCatName val="0"/>
          <c:showSerName val="0"/>
          <c:showPercent val="0"/>
          <c:showBubbleSize val="0"/>
        </c:dLbls>
        <c:marker val="1"/>
        <c:smooth val="0"/>
        <c:axId val="180415104"/>
        <c:axId val="180416896"/>
      </c:lineChart>
      <c:catAx>
        <c:axId val="180415104"/>
        <c:scaling>
          <c:orientation val="minMax"/>
        </c:scaling>
        <c:delete val="0"/>
        <c:axPos val="b"/>
        <c:numFmt formatCode="General" sourceLinked="1"/>
        <c:majorTickMark val="out"/>
        <c:minorTickMark val="none"/>
        <c:tickLblPos val="nextTo"/>
        <c:crossAx val="180416896"/>
        <c:crosses val="autoZero"/>
        <c:auto val="1"/>
        <c:lblAlgn val="ctr"/>
        <c:lblOffset val="100"/>
        <c:noMultiLvlLbl val="0"/>
      </c:catAx>
      <c:valAx>
        <c:axId val="180416896"/>
        <c:scaling>
          <c:orientation val="minMax"/>
        </c:scaling>
        <c:delete val="0"/>
        <c:axPos val="l"/>
        <c:majorGridlines/>
        <c:numFmt formatCode="General" sourceLinked="1"/>
        <c:majorTickMark val="out"/>
        <c:minorTickMark val="none"/>
        <c:tickLblPos val="nextTo"/>
        <c:crossAx val="18041510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2154</Words>
  <Characters>12278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CSP 2012 Plan</vt:lpstr>
    </vt:vector>
  </TitlesOfParts>
  <Company>Health &amp; safety Auth</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 2012 Plan</dc:title>
  <dc:creator>cg</dc:creator>
  <cp:lastModifiedBy>Colin Garahy</cp:lastModifiedBy>
  <cp:revision>2</cp:revision>
  <cp:lastPrinted>2013-01-28T14:54:00Z</cp:lastPrinted>
  <dcterms:created xsi:type="dcterms:W3CDTF">2014-03-06T09:41:00Z</dcterms:created>
  <dcterms:modified xsi:type="dcterms:W3CDTF">2014-03-06T09:41:00Z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CSP 2012 Plan</vt:lpwstr>
  </property>
  <property fmtid="{D5CDD505-2E9C-101B-9397-08002B2CF9AE}" pid="3" name="TaxCatchAll">
    <vt:lpwstr/>
  </property>
  <property fmtid="{D5CDD505-2E9C-101B-9397-08002B2CF9AE}" pid="4" name="l0439d673390432c8f4760c5a455ac93">
    <vt:lpwstr>Core Management Group61b77f39-cf47-4821-9549-ba31ea16c3e9</vt:lpwstr>
  </property>
  <property fmtid="{D5CDD505-2E9C-101B-9397-08002B2CF9AE}" pid="5" name="Classification Scheme">
    <vt:lpwstr>-1;#Core Management Group|61b77f39-cf47-4821-9549-ba31ea16c3e9</vt:lpwstr>
  </property>
  <property fmtid="{D5CDD505-2E9C-101B-9397-08002B2CF9AE}" pid="6" name="Date1">
    <vt:lpwstr>2014-02-11T14:42:07Z</vt:lpwstr>
  </property>
  <property fmtid="{D5CDD505-2E9C-101B-9397-08002B2CF9AE}" pid="7" name="_Author">
    <vt:lpwstr>cg</vt:lpwstr>
  </property>
  <property fmtid="{D5CDD505-2E9C-101B-9397-08002B2CF9AE}" pid="8" name="n0931430ca494154b9c352ba38783a91">
    <vt:lpwstr>Plan (pln)246b7f4f-187e-46b9-8959-b666585fa9c1</vt:lpwstr>
  </property>
  <property fmtid="{D5CDD505-2E9C-101B-9397-08002B2CF9AE}" pid="9" name="Record Type">
    <vt:lpwstr>-1;#Plan (pln)|246b7f4f-187e-46b9-8959-b666585fa9c1</vt:lpwstr>
  </property>
  <property fmtid="{D5CDD505-2E9C-101B-9397-08002B2CF9AE}" pid="10" name="j3dcd20625fb4e509c8810f6c12f130a">
    <vt:lpwstr>201410cd4d3c-1524-409f-b421-2aa0d201bbaa</vt:lpwstr>
  </property>
  <property fmtid="{D5CDD505-2E9C-101B-9397-08002B2CF9AE}" pid="11" name="Year">
    <vt:lpwstr>-1;#2014|10cd4d3c-1524-409f-b421-2aa0d201bbaa</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Id">
    <vt:lpwstr>0x010100F1BA95422BE1A64DA19DE90A58AEB60200D3182670F8F0E348B4FF1BE56CFCC9C2</vt:lpwstr>
  </property>
  <property fmtid="{D5CDD505-2E9C-101B-9397-08002B2CF9AE}" pid="15" name="_dlc_DocIdItemGuid">
    <vt:lpwstr>41df6c20-cec7-4c10-8cc3-41029edc326e</vt:lpwstr>
  </property>
</Properties>
</file>